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before="240" w:lineRule="auto"/>
        <w:jc w:val="both"/>
        <w:rPr>
          <w:rFonts w:ascii="Calibri" w:cs="Calibri" w:eastAsia="Calibri" w:hAnsi="Calibri"/>
          <w:color w:val="323e4f"/>
        </w:rPr>
        <w:sectPr>
          <w:headerReference r:id="rId7" w:type="first"/>
          <w:headerReference r:id="rId8" w:type="even"/>
          <w:footerReference r:id="rId9" w:type="default"/>
          <w:footerReference r:id="rId10" w:type="first"/>
          <w:footerReference r:id="rId11" w:type="even"/>
          <w:pgSz w:h="16817" w:w="11901" w:orient="portrait"/>
          <w:pgMar w:bottom="0" w:top="0" w:left="0" w:right="0" w:header="720" w:footer="720"/>
          <w:pgNumType w:start="1"/>
        </w:sect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5346700</wp:posOffset>
                </wp:positionH>
                <wp:positionV relativeFrom="paragraph">
                  <wp:posOffset>9893300</wp:posOffset>
                </wp:positionV>
                <wp:extent cx="1988010" cy="512776"/>
                <wp:effectExtent b="0" l="0" r="0" t="0"/>
                <wp:wrapNone/>
                <wp:docPr id="1417059181" name=""/>
                <a:graphic>
                  <a:graphicData uri="http://schemas.microsoft.com/office/word/2010/wordprocessingShape">
                    <wps:wsp>
                      <wps:cNvSpPr/>
                      <wps:cNvPr id="34" name="Shape 34"/>
                      <wps:spPr>
                        <a:xfrm>
                          <a:off x="4366283" y="3537900"/>
                          <a:ext cx="1959435" cy="484201"/>
                        </a:xfrm>
                        <a:prstGeom prst="rect">
                          <a:avLst/>
                        </a:prstGeom>
                        <a:solidFill>
                          <a:schemeClr val="lt1"/>
                        </a:solidFill>
                        <a:ln>
                          <a:noFill/>
                        </a:ln>
                      </wps:spPr>
                      <wps:txbx>
                        <w:txbxContent>
                          <w:p w:rsidR="00000000" w:rsidDel="00000000" w:rsidP="00000000" w:rsidRDefault="00000000" w:rsidRPr="00000000">
                            <w:pPr>
                              <w:spacing w:after="0" w:before="0" w:line="258.0000114440918"/>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5346700</wp:posOffset>
                </wp:positionH>
                <wp:positionV relativeFrom="paragraph">
                  <wp:posOffset>9893300</wp:posOffset>
                </wp:positionV>
                <wp:extent cx="1988010" cy="512776"/>
                <wp:effectExtent b="0" l="0" r="0" t="0"/>
                <wp:wrapNone/>
                <wp:docPr id="1417059181"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1988010" cy="51277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wp:posOffset>
                </wp:positionH>
                <wp:positionV relativeFrom="paragraph">
                  <wp:posOffset>101600</wp:posOffset>
                </wp:positionV>
                <wp:extent cx="8126095" cy="7546339"/>
                <wp:effectExtent b="0" l="0" r="0" t="0"/>
                <wp:wrapNone/>
                <wp:docPr id="1417059177" name=""/>
                <a:graphic>
                  <a:graphicData uri="http://schemas.microsoft.com/office/word/2010/wordprocessingGroup">
                    <wpg:wgp>
                      <wpg:cNvGrpSpPr/>
                      <wpg:grpSpPr>
                        <a:xfrm>
                          <a:off x="1282950" y="0"/>
                          <a:ext cx="8126095" cy="7546339"/>
                          <a:chOff x="1282950" y="0"/>
                          <a:chExt cx="8126100" cy="7560000"/>
                        </a:xfrm>
                      </wpg:grpSpPr>
                      <wpg:grpSp>
                        <wpg:cNvGrpSpPr/>
                        <wpg:grpSpPr>
                          <a:xfrm>
                            <a:off x="1282953" y="0"/>
                            <a:ext cx="8126095" cy="7560000"/>
                            <a:chOff x="1282950" y="0"/>
                            <a:chExt cx="8126100" cy="7560000"/>
                          </a:xfrm>
                        </wpg:grpSpPr>
                        <wps:wsp>
                          <wps:cNvSpPr/>
                          <wps:cNvPr id="3" name="Shape 3"/>
                          <wps:spPr>
                            <a:xfrm>
                              <a:off x="1282950" y="0"/>
                              <a:ext cx="8126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282953" y="0"/>
                              <a:ext cx="8126095" cy="7560000"/>
                              <a:chOff x="1282950" y="0"/>
                              <a:chExt cx="8126100" cy="7560000"/>
                            </a:xfrm>
                          </wpg:grpSpPr>
                          <wps:wsp>
                            <wps:cNvSpPr/>
                            <wps:cNvPr id="5" name="Shape 5"/>
                            <wps:spPr>
                              <a:xfrm>
                                <a:off x="1282950" y="0"/>
                                <a:ext cx="8126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282953" y="0"/>
                                <a:ext cx="8126095" cy="7560000"/>
                                <a:chOff x="0" y="0"/>
                                <a:chExt cx="8126095" cy="10354619"/>
                              </a:xfrm>
                            </wpg:grpSpPr>
                            <wps:wsp>
                              <wps:cNvSpPr/>
                              <wps:cNvPr id="7" name="Shape 7"/>
                              <wps:spPr>
                                <a:xfrm>
                                  <a:off x="0" y="0"/>
                                  <a:ext cx="8126075" cy="10354600"/>
                                </a:xfrm>
                                <a:prstGeom prst="rect">
                                  <a:avLst/>
                                </a:prstGeom>
                                <a:noFill/>
                                <a:ln>
                                  <a:noFill/>
                                </a:ln>
                              </wps:spPr>
                              <wps:txbx>
                                <w:txbxContent>
                                  <w:p w:rsidR="00000000" w:rsidDel="00000000" w:rsidP="00000000" w:rsidRDefault="00000000" w:rsidRPr="00000000">
                                    <w:pPr>
                                      <w:spacing w:after="0" w:before="0" w:line="258.0000114440918"/>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6586537"/>
                                  <a:ext cx="7595857" cy="3768082"/>
                                </a:xfrm>
                                <a:custGeom>
                                  <a:rect b="b" l="l" r="r" t="t"/>
                                  <a:pathLst>
                                    <a:path extrusionOk="0" h="479753" w="967106">
                                      <a:moveTo>
                                        <a:pt x="0" y="0"/>
                                      </a:moveTo>
                                      <a:lnTo>
                                        <a:pt x="967107" y="0"/>
                                      </a:lnTo>
                                      <a:lnTo>
                                        <a:pt x="967107" y="479754"/>
                                      </a:lnTo>
                                      <a:lnTo>
                                        <a:pt x="0" y="479754"/>
                                      </a:lnTo>
                                      <a:close/>
                                    </a:path>
                                  </a:pathLst>
                                </a:custGeom>
                                <a:solidFill>
                                  <a:schemeClr val="lt1"/>
                                </a:solidFill>
                                <a:ln>
                                  <a:noFill/>
                                </a:ln>
                              </wps:spPr>
                              <wps:bodyPr anchorCtr="0" anchor="ctr" bIns="91425" lIns="91425" spcFirstLastPara="1" rIns="91425" wrap="square" tIns="91425">
                                <a:noAutofit/>
                              </wps:bodyPr>
                            </wps:wsp>
                            <wps:wsp>
                              <wps:cNvSpPr/>
                              <wps:cNvPr id="9" name="Shape 9"/>
                              <wps:spPr>
                                <a:xfrm>
                                  <a:off x="0" y="5014912"/>
                                  <a:ext cx="7595857" cy="3768082"/>
                                </a:xfrm>
                                <a:custGeom>
                                  <a:rect b="b" l="l" r="r" t="t"/>
                                  <a:pathLst>
                                    <a:path extrusionOk="0" h="479753" w="967106">
                                      <a:moveTo>
                                        <a:pt x="0" y="0"/>
                                      </a:moveTo>
                                      <a:lnTo>
                                        <a:pt x="967107" y="0"/>
                                      </a:lnTo>
                                      <a:lnTo>
                                        <a:pt x="967107" y="479754"/>
                                      </a:lnTo>
                                      <a:lnTo>
                                        <a:pt x="0" y="479754"/>
                                      </a:lnTo>
                                      <a:close/>
                                    </a:path>
                                  </a:pathLst>
                                </a:custGeom>
                                <a:solidFill>
                                  <a:srgbClr val="7F3494"/>
                                </a:solidFill>
                                <a:ln>
                                  <a:noFill/>
                                </a:ln>
                              </wps:spPr>
                              <wps:bodyPr anchorCtr="0" anchor="ctr" bIns="91425" lIns="91425" spcFirstLastPara="1" rIns="91425" wrap="square" tIns="91425">
                                <a:noAutofit/>
                              </wps:bodyPr>
                            </wps:wsp>
                            <wps:wsp>
                              <wps:cNvSpPr/>
                              <wps:cNvPr id="10" name="Shape 10"/>
                              <wps:spPr>
                                <a:xfrm rot="5400000">
                                  <a:off x="5746115" y="7117715"/>
                                  <a:ext cx="476885" cy="3281680"/>
                                </a:xfrm>
                                <a:custGeom>
                                  <a:rect b="b" l="l" r="r" t="t"/>
                                  <a:pathLst>
                                    <a:path extrusionOk="0" h="618290" w="101407">
                                      <a:moveTo>
                                        <a:pt x="0" y="0"/>
                                      </a:moveTo>
                                      <a:lnTo>
                                        <a:pt x="101407" y="0"/>
                                      </a:lnTo>
                                      <a:lnTo>
                                        <a:pt x="101407" y="618291"/>
                                      </a:lnTo>
                                      <a:lnTo>
                                        <a:pt x="0" y="618291"/>
                                      </a:lnTo>
                                      <a:close/>
                                    </a:path>
                                  </a:pathLst>
                                </a:custGeom>
                                <a:solidFill>
                                  <a:srgbClr val="24BAA2"/>
                                </a:solidFill>
                                <a:ln>
                                  <a:noFill/>
                                </a:ln>
                              </wps:spPr>
                              <wps:bodyPr anchorCtr="0" anchor="ctr" bIns="91425" lIns="91425" spcFirstLastPara="1" rIns="91425" wrap="square" tIns="91425">
                                <a:noAutofit/>
                              </wps:bodyPr>
                            </wps:wsp>
                            <pic:pic>
                              <pic:nvPicPr>
                                <pic:cNvPr descr="A picture containing graphical user interface&#10;&#10;Description automatically generated" id="11" name="Shape 11"/>
                                <pic:cNvPicPr preferRelativeResize="0"/>
                              </pic:nvPicPr>
                              <pic:blipFill rotWithShape="1">
                                <a:blip r:embed="rId13">
                                  <a:alphaModFix/>
                                </a:blip>
                                <a:srcRect b="0" l="0" r="0" t="0"/>
                                <a:stretch/>
                              </pic:blipFill>
                              <pic:spPr>
                                <a:xfrm>
                                  <a:off x="605473" y="0"/>
                                  <a:ext cx="3719195" cy="1418590"/>
                                </a:xfrm>
                                <a:prstGeom prst="rect">
                                  <a:avLst/>
                                </a:prstGeom>
                                <a:noFill/>
                                <a:ln>
                                  <a:noFill/>
                                </a:ln>
                              </pic:spPr>
                            </pic:pic>
                            <wpg:grpSp>
                              <wpg:cNvGrpSpPr/>
                              <wpg:grpSpPr>
                                <a:xfrm>
                                  <a:off x="4600575" y="5129212"/>
                                  <a:ext cx="3525520" cy="2856865"/>
                                  <a:chOff x="4580078" y="5306053"/>
                                  <a:chExt cx="970931" cy="786778"/>
                                </a:xfrm>
                              </wpg:grpSpPr>
                              <wps:wsp>
                                <wps:cNvSpPr/>
                                <wps:cNvPr id="13" name="Shape 13"/>
                                <wps:spPr>
                                  <a:xfrm>
                                    <a:off x="4957312" y="5585812"/>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156"/>
                                    </a:schemeClr>
                                  </a:solidFill>
                                  <a:ln>
                                    <a:noFill/>
                                  </a:ln>
                                </wps:spPr>
                                <wps:txbx>
                                  <w:txbxContent>
                                    <w:p w:rsidR="00000000" w:rsidDel="00000000" w:rsidP="00000000" w:rsidRDefault="00000000" w:rsidRPr="00000000">
                                      <w:pPr>
                                        <w:spacing w:after="0" w:before="0" w:line="258.0000114440918"/>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4580078" y="5306053"/>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156"/>
                                    </a:schemeClr>
                                  </a:solidFill>
                                  <a:ln>
                                    <a:noFill/>
                                  </a:ln>
                                </wps:spPr>
                                <wps:txbx>
                                  <w:txbxContent>
                                    <w:p w:rsidR="00000000" w:rsidDel="00000000" w:rsidP="00000000" w:rsidRDefault="00000000" w:rsidRPr="00000000">
                                      <w:pPr>
                                        <w:spacing w:after="0" w:before="0" w:line="258.0000114440918"/>
                                        <w:ind w:left="0" w:right="0" w:firstLine="0"/>
                                        <w:jc w:val="left"/>
                                        <w:textDirection w:val="btLr"/>
                                      </w:pPr>
                                    </w:p>
                                  </w:txbxContent>
                                </wps:txbx>
                                <wps:bodyPr anchorCtr="0" anchor="ctr" bIns="91425" lIns="91425" spcFirstLastPara="1" rIns="91425" wrap="square" tIns="91425">
                                  <a:noAutofit/>
                                </wps:bodyPr>
                              </wps:wsp>
                            </wpg:grpSp>
                            <wps:wsp>
                              <wps:cNvSpPr/>
                              <wps:cNvPr id="15" name="Shape 15"/>
                              <wps:spPr>
                                <a:xfrm>
                                  <a:off x="528638" y="1543050"/>
                                  <a:ext cx="6642100" cy="4338320"/>
                                </a:xfrm>
                                <a:prstGeom prst="rect">
                                  <a:avLst/>
                                </a:prstGeom>
                                <a:blipFill rotWithShape="1">
                                  <a:blip r:embed="rId14">
                                    <a:alphaModFix/>
                                  </a:blip>
                                  <a:stretch>
                                    <a:fillRect b="-1014" l="0" r="0" t="-1015"/>
                                  </a:stretch>
                                </a:blipFill>
                                <a:ln>
                                  <a:noFill/>
                                </a:ln>
                              </wps:spPr>
                              <wps:txbx>
                                <w:txbxContent>
                                  <w:p w:rsidR="00000000" w:rsidDel="00000000" w:rsidP="00000000" w:rsidRDefault="00000000" w:rsidRPr="00000000">
                                    <w:pPr>
                                      <w:spacing w:after="0" w:before="0" w:line="258.0000114440918"/>
                                      <w:ind w:left="720" w:right="0" w:firstLine="1800"/>
                                      <w:jc w:val="left"/>
                                      <w:textDirection w:val="btLr"/>
                                    </w:pPr>
                                    <w:r w:rsidDel="00000000" w:rsidR="00000000" w:rsidRPr="00000000">
                                      <w:rPr>
                                        <w:rFonts w:ascii="Calibri" w:cs="Calibri" w:eastAsia="Calibri" w:hAnsi="Calibri"/>
                                        <w:b w:val="0"/>
                                        <w:i w:val="0"/>
                                        <w:smallCaps w:val="0"/>
                                        <w:strike w:val="0"/>
                                        <w:color w:val="f2f2f2"/>
                                        <w:sz w:val="11"/>
                                        <w:vertAlign w:val="baseline"/>
                                      </w:rPr>
                                      <w:t xml:space="preserve">g</w:t>
                                    </w:r>
                                  </w:p>
                                </w:txbxContent>
                              </wps:txbx>
                              <wps:bodyPr anchorCtr="0" anchor="t" bIns="45700" lIns="91425" spcFirstLastPara="1" rIns="91425" wrap="square" tIns="45700">
                                <a:noAutofit/>
                              </wps:bodyPr>
                            </wps:wsp>
                            <pic:pic>
                              <pic:nvPicPr>
                                <pic:cNvPr id="16" name="Shape 16"/>
                                <pic:cNvPicPr preferRelativeResize="0"/>
                              </pic:nvPicPr>
                              <pic:blipFill rotWithShape="1">
                                <a:blip r:embed="rId15">
                                  <a:alphaModFix/>
                                </a:blip>
                                <a:srcRect b="0" l="0" r="44449" t="0"/>
                                <a:stretch/>
                              </pic:blipFill>
                              <pic:spPr>
                                <a:xfrm>
                                  <a:off x="5986463" y="9472612"/>
                                  <a:ext cx="1184275" cy="271780"/>
                                </a:xfrm>
                                <a:prstGeom prst="rect">
                                  <a:avLst/>
                                </a:prstGeom>
                                <a:noFill/>
                                <a:ln>
                                  <a:noFill/>
                                </a:ln>
                              </pic:spPr>
                            </pic:pic>
                            <wpg:grpSp>
                              <wpg:cNvGrpSpPr/>
                              <wpg:grpSpPr>
                                <a:xfrm>
                                  <a:off x="569913" y="9358312"/>
                                  <a:ext cx="3085009" cy="532741"/>
                                  <a:chOff x="0" y="0"/>
                                  <a:chExt cx="3085009" cy="532741"/>
                                </a:xfrm>
                              </wpg:grpSpPr>
                              <wpg:grpSp>
                                <wpg:cNvGrpSpPr/>
                                <wpg:grpSpPr>
                                  <a:xfrm>
                                    <a:off x="0" y="0"/>
                                    <a:ext cx="1508760" cy="423545"/>
                                    <a:chOff x="672432" y="6506481"/>
                                    <a:chExt cx="1509109" cy="423922"/>
                                  </a:xfrm>
                                </wpg:grpSpPr>
                                <wps:wsp>
                                  <wps:cNvSpPr/>
                                  <wps:cNvPr id="19" name="Shape 19"/>
                                  <wps:spPr>
                                    <a:xfrm>
                                      <a:off x="672432"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s:wsp>
                                  <wps:cNvSpPr/>
                                  <wps:cNvPr id="20" name="Shape 20"/>
                                  <wps:spPr>
                                    <a:xfrm>
                                      <a:off x="2157043"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g:grpSp>
                              <wps:wsp>
                                <wps:cNvSpPr/>
                                <wps:cNvPr id="21" name="Shape 21"/>
                                <wps:spPr>
                                  <a:xfrm>
                                    <a:off x="78042" y="34901"/>
                                    <a:ext cx="1229995" cy="497840"/>
                                  </a:xfrm>
                                  <a:prstGeom prst="rect">
                                    <a:avLst/>
                                  </a:prstGeom>
                                  <a:noFill/>
                                  <a:ln>
                                    <a:noFill/>
                                  </a:ln>
                                </wps:spPr>
                                <wps:txbx>
                                  <w:txbxContent>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2022 – 2024</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r>
                                      <w:r w:rsidDel="00000000" w:rsidR="00000000" w:rsidRPr="00000000">
                                        <w:rPr>
                                          <w:rFonts w:ascii="Calibri" w:cs="Calibri" w:eastAsia="Calibri" w:hAnsi="Calibri"/>
                                          <w:b w:val="1"/>
                                          <w:i w:val="0"/>
                                          <w:smallCaps w:val="0"/>
                                          <w:strike w:val="0"/>
                                          <w:color w:val="323e4f"/>
                                          <w:sz w:val="20"/>
                                          <w:vertAlign w:val="baseline"/>
                                        </w:rPr>
                                        <w:t xml:space="preserve">Kit de herramientas basado en el trabajo humano</w:t>
                                      </w:r>
                                    </w:p>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323e4f"/>
                                          <w:sz w:val="20"/>
                                          <w:vertAlign w:val="baseline"/>
                                        </w:rPr>
                                      </w:r>
                                    </w:p>
                                    <w:p w:rsidR="00000000" w:rsidDel="00000000" w:rsidP="00000000" w:rsidRDefault="00000000" w:rsidRPr="00000000">
                                      <w:pPr>
                                        <w:spacing w:after="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323e4f"/>
                                          <w:sz w:val="20"/>
                                          <w:vertAlign w:val="baseline"/>
                                        </w:rPr>
                                      </w:r>
                                    </w:p>
                                  </w:txbxContent>
                                </wps:txbx>
                                <wps:bodyPr anchorCtr="0" anchor="t" bIns="45700" lIns="91425" spcFirstLastPara="1" rIns="91425" wrap="square" tIns="45700">
                                  <a:noAutofit/>
                                </wps:bodyPr>
                              </wps:wsp>
                              <wps:wsp>
                                <wps:cNvSpPr/>
                                <wps:cNvPr id="22" name="Shape 22"/>
                                <wps:spPr>
                                  <a:xfrm>
                                    <a:off x="1557834" y="34901"/>
                                    <a:ext cx="1527175" cy="419100"/>
                                  </a:xfrm>
                                  <a:prstGeom prst="rect">
                                    <a:avLst/>
                                  </a:prstGeom>
                                  <a:noFill/>
                                  <a:ln>
                                    <a:noFill/>
                                  </a:ln>
                                </wps:spPr>
                                <wps:txbx>
                                  <w:txbxContent>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By </w:t>
                                      </w:r>
                                    </w:p>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Ilmiolavoro srl</w:t>
                                      </w:r>
                                    </w:p>
                                  </w:txbxContent>
                                </wps:txbx>
                                <wps:bodyPr anchorCtr="0" anchor="t" bIns="45700" lIns="91425" spcFirstLastPara="1" rIns="91425" wrap="square" tIns="45700">
                                  <a:noAutofit/>
                                </wps:bodyPr>
                              </wps:wsp>
                            </wpg:grpSp>
                            <wps:wsp>
                              <wps:cNvSpPr/>
                              <wps:cNvPr id="23" name="Shape 23"/>
                              <wps:spPr>
                                <a:xfrm>
                                  <a:off x="4326566" y="8113034"/>
                                  <a:ext cx="3315900" cy="920100"/>
                                </a:xfrm>
                                <a:prstGeom prst="rect">
                                  <a:avLst/>
                                </a:prstGeom>
                                <a:noFill/>
                                <a:ln>
                                  <a:noFill/>
                                </a:ln>
                              </wps:spPr>
                              <wps:txbx>
                                <w:txbxContent>
                                  <w:p w:rsidR="00000000" w:rsidDel="00000000" w:rsidP="00000000" w:rsidRDefault="00000000" w:rsidRPr="00000000">
                                    <w:pPr>
                                      <w:spacing w:after="0" w:before="0" w:line="215.00000953674316"/>
                                      <w:ind w:left="360" w:right="0" w:firstLine="1080"/>
                                      <w:jc w:val="left"/>
                                      <w:textDirection w:val="btLr"/>
                                    </w:pPr>
                                    <w:r w:rsidDel="00000000" w:rsidR="00000000" w:rsidRPr="00000000">
                                      <w:rPr>
                                        <w:rFonts w:ascii="Calibri" w:cs="Calibri" w:eastAsia="Calibri" w:hAnsi="Calibri"/>
                                        <w:b w:val="0"/>
                                        <w:i w:val="0"/>
                                        <w:smallCaps w:val="0"/>
                                        <w:strike w:val="0"/>
                                        <w:color w:val="ffffff"/>
                                        <w:sz w:val="40"/>
                                        <w:vertAlign w:val="baseline"/>
                                      </w:rPr>
                                      <w:t xml:space="preserve">  </w:t>
                                    </w:r>
                                    <w:r w:rsidDel="00000000" w:rsidR="00000000" w:rsidRPr="00000000">
                                      <w:rPr>
                                        <w:rFonts w:ascii="Calibri" w:cs="Calibri" w:eastAsia="Calibri" w:hAnsi="Calibri"/>
                                        <w:b w:val="1"/>
                                        <w:i w:val="0"/>
                                        <w:smallCaps w:val="0"/>
                                        <w:strike w:val="0"/>
                                        <w:color w:val="ffffff"/>
                                        <w:sz w:val="40"/>
                                        <w:vertAlign w:val="baseline"/>
                                      </w:rPr>
                                      <w:t xml:space="preserve">https://housingcare.net</w:t>
                                    </w:r>
                                  </w:p>
                                </w:txbxContent>
                              </wps:txbx>
                              <wps:bodyPr anchorCtr="0" anchor="t" bIns="45700" lIns="91425" spcFirstLastPara="1" rIns="91425" wrap="square" tIns="45700">
                                <a:noAutofit/>
                              </wps:bodyPr>
                            </wps:wsp>
                            <wps:wsp>
                              <wps:cNvSpPr/>
                              <wps:cNvPr id="24" name="Shape 24"/>
                              <wps:spPr>
                                <a:xfrm>
                                  <a:off x="442913" y="6386321"/>
                                  <a:ext cx="3824287" cy="1720706"/>
                                </a:xfrm>
                                <a:prstGeom prst="rect">
                                  <a:avLst/>
                                </a:prstGeom>
                                <a:noFill/>
                                <a:ln>
                                  <a:noFill/>
                                </a:ln>
                              </wps:spPr>
                              <wps:txbx>
                                <w:txbxContent>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ffffff"/>
                                        <w:sz w:val="64"/>
                                        <w:vertAlign w:val="baseline"/>
                                      </w:rPr>
                                      <w:t xml:space="preserve">Programa de formación de tutores</w:t>
                                    </w:r>
                                  </w:p>
                                  <w:p w:rsidR="00000000" w:rsidDel="00000000" w:rsidP="00000000" w:rsidRDefault="00000000" w:rsidRPr="00000000">
                                    <w:pPr>
                                      <w:spacing w:after="0" w:before="0" w:line="215.00000953674316"/>
                                      <w:ind w:left="0" w:right="0" w:firstLine="282.99999237060547"/>
                                      <w:jc w:val="left"/>
                                      <w:textDirection w:val="btLr"/>
                                    </w:pPr>
                                    <w:r w:rsidDel="00000000" w:rsidR="00000000" w:rsidRPr="00000000">
                                      <w:rPr>
                                        <w:rFonts w:ascii="Calibri" w:cs="Calibri" w:eastAsia="Calibri" w:hAnsi="Calibri"/>
                                        <w:b w:val="1"/>
                                        <w:i w:val="0"/>
                                        <w:smallCaps w:val="0"/>
                                        <w:strike w:val="0"/>
                                        <w:color w:val="ffffff"/>
                                        <w:sz w:val="64"/>
                                        <w:vertAlign w:val="baseline"/>
                                      </w:rPr>
                                    </w:r>
                                    <w:r w:rsidDel="00000000" w:rsidR="00000000" w:rsidRPr="00000000">
                                      <w:rPr>
                                        <w:rFonts w:ascii="Calibri" w:cs="Calibri" w:eastAsia="Calibri" w:hAnsi="Calibri"/>
                                        <w:b w:val="0"/>
                                        <w:i w:val="0"/>
                                        <w:smallCaps w:val="0"/>
                                        <w:strike w:val="0"/>
                                        <w:color w:val="ffffff"/>
                                        <w:sz w:val="40"/>
                                        <w:vertAlign w:val="baseline"/>
                                      </w:rPr>
                                      <w:t xml:space="preserve">Resultados del proyecto Nº 2</w:t>
                                    </w:r>
                                  </w:p>
                                  <w:p w:rsidR="00000000" w:rsidDel="00000000" w:rsidP="00000000" w:rsidRDefault="00000000" w:rsidRPr="00000000">
                                    <w:pPr>
                                      <w:spacing w:after="0" w:before="0" w:line="215.00000953674316"/>
                                      <w:ind w:left="0" w:right="0" w:firstLine="282.99999237060547"/>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ffffff"/>
                                        <w:sz w:val="48"/>
                                        <w:vertAlign w:val="baseline"/>
                                      </w:rPr>
                                      <w:t xml:space="preserve">Housing Care Project</w:t>
                                    </w:r>
                                  </w:p>
                                </w:txbxContent>
                              </wps:txbx>
                              <wps:bodyPr anchorCtr="0" anchor="t" bIns="45700" lIns="91425" spcFirstLastPara="1" rIns="91425" wrap="square" tIns="45700">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292100</wp:posOffset>
                </wp:positionH>
                <wp:positionV relativeFrom="paragraph">
                  <wp:posOffset>101600</wp:posOffset>
                </wp:positionV>
                <wp:extent cx="8126095" cy="7546339"/>
                <wp:effectExtent b="0" l="0" r="0" t="0"/>
                <wp:wrapNone/>
                <wp:docPr id="1417059177" name="image4.png"/>
                <a:graphic>
                  <a:graphicData uri="http://schemas.openxmlformats.org/drawingml/2006/picture">
                    <pic:pic>
                      <pic:nvPicPr>
                        <pic:cNvPr id="0" name="image4.png"/>
                        <pic:cNvPicPr preferRelativeResize="0"/>
                      </pic:nvPicPr>
                      <pic:blipFill>
                        <a:blip r:embed="rId16"/>
                        <a:srcRect/>
                        <a:stretch>
                          <a:fillRect/>
                        </a:stretch>
                      </pic:blipFill>
                      <pic:spPr>
                        <a:xfrm>
                          <a:off x="0" y="0"/>
                          <a:ext cx="8126095" cy="7546339"/>
                        </a:xfrm>
                        <a:prstGeom prst="rect"/>
                        <a:ln/>
                      </pic:spPr>
                    </pic:pic>
                  </a:graphicData>
                </a:graphic>
              </wp:anchor>
            </w:drawing>
          </mc:Fallback>
        </mc:AlternateContent>
      </w:r>
    </w:p>
    <w:p w:rsidR="00000000" w:rsidDel="00000000" w:rsidP="00000000" w:rsidRDefault="00000000" w:rsidRPr="00000000" w14:paraId="00000004">
      <w:pPr>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 </w:t>
      </w:r>
    </w:p>
    <w:p w:rsidR="00000000" w:rsidDel="00000000" w:rsidP="00000000" w:rsidRDefault="00000000" w:rsidRPr="00000000" w14:paraId="00000005">
      <w:pPr>
        <w:jc w:val="both"/>
        <w:rPr>
          <w:rFonts w:ascii="Calibri" w:cs="Calibri" w:eastAsia="Calibri" w:hAnsi="Calibri"/>
          <w:color w:val="323e4f"/>
        </w:rPr>
      </w:pPr>
      <w:r w:rsidDel="00000000" w:rsidR="00000000" w:rsidRPr="00000000">
        <w:rPr>
          <w:rtl w:val="0"/>
        </w:rPr>
      </w:r>
    </w:p>
    <w:p w:rsidR="00000000" w:rsidDel="00000000" w:rsidP="00000000" w:rsidRDefault="00000000" w:rsidRPr="00000000" w14:paraId="00000006">
      <w:pPr>
        <w:jc w:val="both"/>
        <w:rPr>
          <w:rFonts w:ascii="Calibri" w:cs="Calibri" w:eastAsia="Calibri" w:hAnsi="Calibri"/>
          <w:color w:val="323e4f"/>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color w:val="323e4f"/>
        </w:rPr>
      </w:pPr>
      <w:r w:rsidDel="00000000" w:rsidR="00000000" w:rsidRPr="00000000">
        <w:rPr>
          <w:rtl w:val="0"/>
        </w:rPr>
      </w:r>
    </w:p>
    <w:p w:rsidR="00000000" w:rsidDel="00000000" w:rsidP="00000000" w:rsidRDefault="00000000" w:rsidRPr="00000000" w14:paraId="00000008">
      <w:pPr>
        <w:tabs>
          <w:tab w:val="left" w:leader="none" w:pos="4253"/>
        </w:tabs>
        <w:spacing w:line="800" w:lineRule="auto"/>
        <w:ind w:left="3402" w:firstLine="0"/>
        <w:jc w:val="both"/>
        <w:rPr>
          <w:rFonts w:ascii="Calibri" w:cs="Calibri" w:eastAsia="Calibri" w:hAnsi="Calibri"/>
          <w:b w:val="1"/>
          <w:color w:val="323e4f"/>
        </w:rPr>
      </w:pPr>
      <w:r w:rsidDel="00000000" w:rsidR="00000000" w:rsidRPr="00000000">
        <w:rPr>
          <w:rtl w:val="0"/>
        </w:rPr>
      </w:r>
    </w:p>
    <w:p w:rsidR="00000000" w:rsidDel="00000000" w:rsidP="00000000" w:rsidRDefault="00000000" w:rsidRPr="00000000" w14:paraId="00000009">
      <w:pPr>
        <w:tabs>
          <w:tab w:val="left" w:leader="none" w:pos="4253"/>
        </w:tabs>
        <w:spacing w:line="800" w:lineRule="auto"/>
        <w:ind w:left="3402" w:firstLine="0"/>
        <w:jc w:val="both"/>
        <w:rPr>
          <w:rFonts w:ascii="Calibri" w:cs="Calibri" w:eastAsia="Calibri" w:hAnsi="Calibri"/>
          <w:b w:val="1"/>
          <w:color w:val="323e4f"/>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center" w:leader="none" w:pos="4819"/>
          <w:tab w:val="right" w:leader="none" w:pos="9638"/>
        </w:tabs>
        <w:spacing w:line="240" w:lineRule="auto"/>
        <w:jc w:val="both"/>
        <w:rPr>
          <w:rFonts w:ascii="Calibri" w:cs="Calibri" w:eastAsia="Calibri" w:hAnsi="Calibri"/>
          <w:color w:val="222a35"/>
        </w:rPr>
      </w:pPr>
      <w:r w:rsidDel="00000000" w:rsidR="00000000" w:rsidRPr="00000000">
        <w:rPr>
          <w:rtl w:val="0"/>
        </w:rPr>
      </w:r>
    </w:p>
    <w:p w:rsidR="00000000" w:rsidDel="00000000" w:rsidP="00000000" w:rsidRDefault="00000000" w:rsidRPr="00000000" w14:paraId="0000000B">
      <w:pPr>
        <w:spacing w:line="240" w:lineRule="auto"/>
        <w:jc w:val="both"/>
        <w:rPr>
          <w:rFonts w:ascii="Calibri" w:cs="Calibri" w:eastAsia="Calibri" w:hAnsi="Calibri"/>
        </w:rPr>
      </w:pPr>
      <w:r w:rsidDel="00000000" w:rsidR="00000000" w:rsidRPr="00000000">
        <w:rPr>
          <w:rFonts w:ascii="Calibri" w:cs="Calibri" w:eastAsia="Calibri" w:hAnsi="Calibri"/>
        </w:rPr>
        <w:drawing>
          <wp:inline distB="0" distT="0" distL="0" distR="0">
            <wp:extent cx="1688282" cy="426986"/>
            <wp:effectExtent b="0" l="0" r="0" t="0"/>
            <wp:docPr descr="C:\Users\Iole Marcozzi\Desktop\LABORATORIO MONTORIO\laboratorio Sportello\images.png" id="1417059184" name="image1.png"/>
            <a:graphic>
              <a:graphicData uri="http://schemas.openxmlformats.org/drawingml/2006/picture">
                <pic:pic>
                  <pic:nvPicPr>
                    <pic:cNvPr descr="C:\Users\Iole Marcozzi\Desktop\LABORATORIO MONTORIO\laboratorio Sportello\images.png" id="0" name="image1.png"/>
                    <pic:cNvPicPr preferRelativeResize="0"/>
                  </pic:nvPicPr>
                  <pic:blipFill>
                    <a:blip r:embed="rId17"/>
                    <a:srcRect b="34573" l="10582" r="2922" t="10907"/>
                    <a:stretch>
                      <a:fillRect/>
                    </a:stretch>
                  </pic:blipFill>
                  <pic:spPr>
                    <a:xfrm>
                      <a:off x="0" y="0"/>
                      <a:ext cx="1688282" cy="426986"/>
                    </a:xfrm>
                    <a:prstGeom prst="rect"/>
                    <a:ln/>
                  </pic:spPr>
                </pic:pic>
              </a:graphicData>
            </a:graphic>
          </wp:inline>
        </w:drawing>
      </w:r>
      <w:r w:rsidDel="00000000" w:rsidR="00000000" w:rsidRPr="00000000">
        <w:rPr>
          <w:rFonts w:ascii="Calibri" w:cs="Calibri" w:eastAsia="Calibri" w:hAnsi="Calibri"/>
          <w:rtl w:val="0"/>
        </w:rPr>
        <w:t xml:space="preserve">                 </w:t>
        <w:tab/>
        <w:tab/>
        <w:tab/>
        <w:tab/>
        <w:tab/>
        <w:t xml:space="preserve">          </w:t>
      </w:r>
    </w:p>
    <w:p w:rsidR="00000000" w:rsidDel="00000000" w:rsidP="00000000" w:rsidRDefault="00000000" w:rsidRPr="00000000" w14:paraId="0000000C">
      <w:pPr>
        <w:spacing w:line="240" w:lineRule="auto"/>
        <w:jc w:val="both"/>
        <w:rPr>
          <w:rFonts w:ascii="Calibri" w:cs="Calibri" w:eastAsia="Calibri" w:hAnsi="Calibri"/>
        </w:rPr>
      </w:pPr>
      <w:r w:rsidDel="00000000" w:rsidR="00000000" w:rsidRPr="00000000">
        <w:rPr>
          <w:rFonts w:ascii="Calibri" w:cs="Calibri" w:eastAsia="Calibri" w:hAnsi="Calibri"/>
          <w:i w:val="1"/>
          <w:rtl w:val="0"/>
        </w:rPr>
        <w:t xml:space="preserve">By ilmiolavoro srl</w:t>
        <w:tab/>
        <w:tab/>
        <w:tab/>
        <w:tab/>
        <w:tab/>
        <w:tab/>
        <w:tab/>
        <w:tab/>
      </w:r>
      <w:r w:rsidDel="00000000" w:rsidR="00000000" w:rsidRPr="00000000">
        <w:rPr>
          <w:rtl w:val="0"/>
        </w:rPr>
      </w:r>
    </w:p>
    <w:p w:rsidR="00000000" w:rsidDel="00000000" w:rsidP="00000000" w:rsidRDefault="00000000" w:rsidRPr="00000000" w14:paraId="0000000D">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-711199</wp:posOffset>
                </wp:positionH>
                <wp:positionV relativeFrom="paragraph">
                  <wp:posOffset>241300</wp:posOffset>
                </wp:positionV>
                <wp:extent cx="7588728" cy="988352"/>
                <wp:effectExtent b="0" l="0" r="0" t="0"/>
                <wp:wrapNone/>
                <wp:docPr id="1417059183" name=""/>
                <a:graphic>
                  <a:graphicData uri="http://schemas.microsoft.com/office/word/2010/wordprocessingShape">
                    <wps:wsp>
                      <wps:cNvSpPr/>
                      <wps:cNvPr id="42" name="Shape 42"/>
                      <wps:spPr>
                        <a:xfrm rot="10800000">
                          <a:off x="1561161" y="3295349"/>
                          <a:ext cx="7569678" cy="969302"/>
                        </a:xfrm>
                        <a:prstGeom prst="rect">
                          <a:avLst/>
                        </a:prstGeom>
                        <a:solidFill>
                          <a:srgbClr val="7F3494"/>
                        </a:solidFill>
                        <a:ln>
                          <a:noFill/>
                        </a:ln>
                      </wps:spPr>
                      <wps:txbx>
                        <w:txbxContent>
                          <w:p w:rsidR="00000000" w:rsidDel="00000000" w:rsidP="00000000" w:rsidRDefault="00000000" w:rsidRPr="00000000">
                            <w:pPr>
                              <w:spacing w:after="0" w:before="0" w:line="258.0000114440918"/>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-711199</wp:posOffset>
                </wp:positionH>
                <wp:positionV relativeFrom="paragraph">
                  <wp:posOffset>241300</wp:posOffset>
                </wp:positionV>
                <wp:extent cx="7588728" cy="988352"/>
                <wp:effectExtent b="0" l="0" r="0" t="0"/>
                <wp:wrapNone/>
                <wp:docPr id="1417059183" name="image11.png"/>
                <a:graphic>
                  <a:graphicData uri="http://schemas.openxmlformats.org/drawingml/2006/picture">
                    <pic:pic>
                      <pic:nvPicPr>
                        <pic:cNvPr id="0" name="image11.png"/>
                        <pic:cNvPicPr preferRelativeResize="0"/>
                      </pic:nvPicPr>
                      <pic:blipFill>
                        <a:blip r:embed="rId18"/>
                        <a:srcRect/>
                        <a:stretch>
                          <a:fillRect/>
                        </a:stretch>
                      </pic:blipFill>
                      <pic:spPr>
                        <a:xfrm>
                          <a:off x="0" y="0"/>
                          <a:ext cx="7588728" cy="988352"/>
                        </a:xfrm>
                        <a:prstGeom prst="rect"/>
                        <a:ln/>
                      </pic:spPr>
                    </pic:pic>
                  </a:graphicData>
                </a:graphic>
              </wp:anchor>
            </w:drawing>
          </mc:Fallback>
        </mc:AlternateConten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819"/>
          <w:tab w:val="right" w:leader="none" w:pos="9638"/>
        </w:tabs>
        <w:spacing w:line="240" w:lineRule="auto"/>
        <w:jc w:val="both"/>
        <w:rPr>
          <w:rFonts w:ascii="Calibri" w:cs="Calibri" w:eastAsia="Calibri" w:hAnsi="Calibri"/>
          <w:color w:val="222a35"/>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819"/>
          <w:tab w:val="right" w:leader="none" w:pos="9638"/>
        </w:tabs>
        <w:spacing w:line="240" w:lineRule="auto"/>
        <w:jc w:val="both"/>
        <w:rPr>
          <w:rFonts w:ascii="Calibri" w:cs="Calibri" w:eastAsia="Calibri" w:hAnsi="Calibri"/>
          <w:color w:val="222a35"/>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819"/>
          <w:tab w:val="right" w:leader="none" w:pos="9638"/>
        </w:tabs>
        <w:spacing w:line="240" w:lineRule="auto"/>
        <w:jc w:val="both"/>
        <w:rPr>
          <w:rFonts w:ascii="Calibri" w:cs="Calibri" w:eastAsia="Calibri" w:hAnsi="Calibri"/>
          <w:color w:val="222a35"/>
        </w:rPr>
      </w:pPr>
      <w:r w:rsidDel="00000000" w:rsidR="00000000" w:rsidRPr="00000000">
        <w:rPr>
          <w:rtl w:val="0"/>
        </w:rPr>
      </w:r>
    </w:p>
    <w:p w:rsidR="00000000" w:rsidDel="00000000" w:rsidP="00000000" w:rsidRDefault="00000000" w:rsidRPr="00000000" w14:paraId="00000014">
      <w:pPr>
        <w:spacing w:after="160" w:lineRule="auto"/>
        <w:jc w:val="both"/>
        <w:rPr>
          <w:rFonts w:ascii="Calibri" w:cs="Calibri" w:eastAsia="Calibri" w:hAnsi="Calibri"/>
          <w:b w:val="1"/>
        </w:rPr>
      </w:pPr>
      <w:bookmarkStart w:colFirst="0" w:colLast="0" w:name="_heading=h.gjdgxs" w:id="0"/>
      <w:bookmarkEnd w:id="0"/>
      <w:r w:rsidDel="00000000" w:rsidR="00000000" w:rsidRPr="00000000">
        <w:rPr>
          <w:rtl w:val="0"/>
        </w:rPr>
      </w:r>
    </w:p>
    <w:p w:rsidR="00000000" w:rsidDel="00000000" w:rsidP="00000000" w:rsidRDefault="00000000" w:rsidRPr="00000000" w14:paraId="00000015">
      <w:pPr>
        <w:pStyle w:val="Heading2"/>
        <w:jc w:val="both"/>
        <w:rPr>
          <w:rFonts w:ascii="Calibri" w:cs="Calibri" w:eastAsia="Calibri" w:hAnsi="Calibri"/>
          <w:sz w:val="24"/>
          <w:szCs w:val="24"/>
        </w:rPr>
      </w:pPr>
      <w:bookmarkStart w:colFirst="0" w:colLast="0" w:name="_heading=h.30j0zll" w:id="1"/>
      <w:bookmarkEnd w:id="1"/>
      <w:r w:rsidDel="00000000" w:rsidR="00000000" w:rsidRPr="00000000">
        <w:rPr>
          <w:rFonts w:ascii="Calibri" w:cs="Calibri" w:eastAsia="Calibri" w:hAnsi="Calibri"/>
          <w:sz w:val="24"/>
          <w:szCs w:val="24"/>
          <w:rtl w:val="0"/>
        </w:rPr>
        <w:t xml:space="preserve">ÍNDICE</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9836"/>
        </w:tabs>
        <w:spacing w:after="100" w:lineRule="auto"/>
        <w:jc w:val="both"/>
        <w:rPr>
          <w:rFonts w:ascii="Calibri" w:cs="Calibri" w:eastAsia="Calibri" w:hAnsi="Calibri"/>
          <w:color w:val="000000"/>
        </w:rPr>
      </w:pPr>
      <w:bookmarkStart w:colFirst="0" w:colLast="0" w:name="_heading=h.1fob9te" w:id="2"/>
      <w:bookmarkEnd w:id="2"/>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9836"/>
        </w:tabs>
        <w:spacing w:after="100" w:lineRule="auto"/>
        <w:jc w:val="both"/>
        <w:rPr>
          <w:rFonts w:ascii="Calibri" w:cs="Calibri" w:eastAsia="Calibri" w:hAnsi="Calibri"/>
          <w:color w:val="00000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9836"/>
            </w:tabs>
            <w:spacing w:after="100" w:lineRule="auto"/>
            <w:jc w:val="both"/>
            <w:rPr>
              <w:rFonts w:ascii="Calibri" w:cs="Calibri" w:eastAsia="Calibri" w:hAnsi="Calibri"/>
              <w:color w:val="000000"/>
            </w:rPr>
          </w:pPr>
          <w:r w:rsidDel="00000000" w:rsidR="00000000" w:rsidRPr="00000000">
            <w:fldChar w:fldCharType="begin"/>
            <w:instrText xml:space="preserve"> TOC \h \u \z \t "Heading 1,1,Heading 2,2,Heading 3,3,"</w:instrText>
            <w:fldChar w:fldCharType="separate"/>
          </w:r>
          <w:hyperlink w:anchor="_heading=h.30j0zll">
            <w:r w:rsidDel="00000000" w:rsidR="00000000" w:rsidRPr="00000000">
              <w:rPr>
                <w:rFonts w:ascii="Calibri" w:cs="Calibri" w:eastAsia="Calibri" w:hAnsi="Calibri"/>
                <w:color w:val="000000"/>
                <w:rtl w:val="0"/>
              </w:rPr>
              <w:t xml:space="preserve">Tabla de contenidos</w:t>
              <w:tab/>
              <w:t xml:space="preserve">3</w:t>
            </w:r>
          </w:hyperlink>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right" w:leader="none" w:pos="9836"/>
              <w:tab w:val="left" w:leader="none" w:pos="480"/>
            </w:tabs>
            <w:spacing w:after="100" w:lineRule="auto"/>
            <w:jc w:val="both"/>
            <w:rPr>
              <w:rFonts w:ascii="Calibri" w:cs="Calibri" w:eastAsia="Calibri" w:hAnsi="Calibri"/>
              <w:color w:val="000000"/>
            </w:rPr>
          </w:pPr>
          <w:hyperlink w:anchor="_heading=h.3znysh7">
            <w:r w:rsidDel="00000000" w:rsidR="00000000" w:rsidRPr="00000000">
              <w:rPr>
                <w:rFonts w:ascii="Calibri" w:cs="Calibri" w:eastAsia="Calibri" w:hAnsi="Calibri"/>
                <w:color w:val="000000"/>
                <w:rtl w:val="0"/>
              </w:rPr>
              <w:t xml:space="preserve">1. Contexto y motivaciones</w:t>
              <w:tab/>
              <w:t xml:space="preserve">4</w:t>
            </w:r>
          </w:hyperlink>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right" w:leader="none" w:pos="9836"/>
              <w:tab w:val="left" w:leader="none" w:pos="480"/>
            </w:tabs>
            <w:spacing w:after="100" w:lineRule="auto"/>
            <w:jc w:val="both"/>
            <w:rPr>
              <w:rFonts w:ascii="Calibri" w:cs="Calibri" w:eastAsia="Calibri" w:hAnsi="Calibri"/>
              <w:color w:val="000000"/>
            </w:rPr>
          </w:pPr>
          <w:hyperlink w:anchor="_heading=h.3dy6vkm">
            <w:r w:rsidDel="00000000" w:rsidR="00000000" w:rsidRPr="00000000">
              <w:rPr>
                <w:rFonts w:ascii="Calibri" w:cs="Calibri" w:eastAsia="Calibri" w:hAnsi="Calibri"/>
                <w:color w:val="000000"/>
                <w:rtl w:val="0"/>
              </w:rPr>
              <w:t xml:space="preserve">2.  Aprendizaje basado en el trabajo y necesidades de competencias de tutoría</w:t>
              <w:tab/>
              <w:t xml:space="preserve">5</w:t>
            </w:r>
          </w:hyperlink>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right" w:leader="none" w:pos="9836"/>
              <w:tab w:val="left" w:leader="none" w:pos="480"/>
            </w:tabs>
            <w:spacing w:after="100" w:lineRule="auto"/>
            <w:jc w:val="both"/>
            <w:rPr>
              <w:rFonts w:ascii="Calibri" w:cs="Calibri" w:eastAsia="Calibri" w:hAnsi="Calibri"/>
              <w:color w:val="000000"/>
            </w:rPr>
          </w:pPr>
          <w:hyperlink w:anchor="_heading=h.1t3h5sf">
            <w:r w:rsidDel="00000000" w:rsidR="00000000" w:rsidRPr="00000000">
              <w:rPr>
                <w:rFonts w:ascii="Calibri" w:cs="Calibri" w:eastAsia="Calibri" w:hAnsi="Calibri"/>
                <w:color w:val="000000"/>
                <w:rtl w:val="0"/>
              </w:rPr>
              <w:t xml:space="preserve">3. Grupo destinatario</w:t>
              <w:tab/>
              <w:t xml:space="preserve">6</w:t>
            </w:r>
          </w:hyperlink>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right" w:leader="none" w:pos="9836"/>
              <w:tab w:val="left" w:leader="none" w:pos="480"/>
            </w:tabs>
            <w:spacing w:after="100" w:lineRule="auto"/>
            <w:jc w:val="both"/>
            <w:rPr>
              <w:rFonts w:ascii="Calibri" w:cs="Calibri" w:eastAsia="Calibri" w:hAnsi="Calibri"/>
              <w:color w:val="000000"/>
            </w:rPr>
          </w:pPr>
          <w:hyperlink w:anchor="_heading=h.4d34og8">
            <w:r w:rsidDel="00000000" w:rsidR="00000000" w:rsidRPr="00000000">
              <w:rPr>
                <w:rFonts w:ascii="Calibri" w:cs="Calibri" w:eastAsia="Calibri" w:hAnsi="Calibri"/>
                <w:color w:val="000000"/>
                <w:rtl w:val="0"/>
              </w:rPr>
              <w:t xml:space="preserve">4. Objetivos de formación y ámbitos de competencia</w:t>
              <w:tab/>
              <w:t xml:space="preserve">7</w:t>
            </w:r>
          </w:hyperlink>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right" w:leader="none" w:pos="9836"/>
              <w:tab w:val="left" w:leader="none" w:pos="480"/>
            </w:tabs>
            <w:spacing w:after="100" w:lineRule="auto"/>
            <w:jc w:val="both"/>
            <w:rPr>
              <w:rFonts w:ascii="Calibri" w:cs="Calibri" w:eastAsia="Calibri" w:hAnsi="Calibri"/>
              <w:color w:val="000000"/>
            </w:rPr>
          </w:pPr>
          <w:hyperlink w:anchor="_heading=h.2s8eyo1">
            <w:r w:rsidDel="00000000" w:rsidR="00000000" w:rsidRPr="00000000">
              <w:rPr>
                <w:rFonts w:ascii="Calibri" w:cs="Calibri" w:eastAsia="Calibri" w:hAnsi="Calibri"/>
                <w:color w:val="000000"/>
                <w:rtl w:val="0"/>
              </w:rPr>
              <w:t xml:space="preserve">5. Diseño curricular</w:t>
              <w:tab/>
              <w:t xml:space="preserve">7</w:t>
            </w:r>
          </w:hyperlink>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right" w:leader="none" w:pos="9628"/>
            </w:tabs>
            <w:spacing w:after="100" w:lineRule="auto"/>
            <w:ind w:left="480" w:firstLine="0"/>
            <w:jc w:val="both"/>
            <w:rPr>
              <w:rFonts w:ascii="Calibri" w:cs="Calibri" w:eastAsia="Calibri" w:hAnsi="Calibri"/>
              <w:color w:val="000000"/>
            </w:rPr>
          </w:pPr>
          <w:hyperlink w:anchor="_heading=h.17dp8vu">
            <w:r w:rsidDel="00000000" w:rsidR="00000000" w:rsidRPr="00000000">
              <w:rPr>
                <w:rFonts w:ascii="Calibri" w:cs="Calibri" w:eastAsia="Calibri" w:hAnsi="Calibri"/>
                <w:color w:val="000000"/>
                <w:rtl w:val="0"/>
              </w:rPr>
              <w:t xml:space="preserve">5.1 Resultados del aprendizaje</w:t>
              <w:tab/>
              <w:t xml:space="preserve">7</w:t>
            </w:r>
          </w:hyperlink>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9628"/>
            </w:tabs>
            <w:spacing w:after="100" w:lineRule="auto"/>
            <w:ind w:left="480" w:firstLine="0"/>
            <w:jc w:val="both"/>
            <w:rPr>
              <w:rFonts w:ascii="Calibri" w:cs="Calibri" w:eastAsia="Calibri" w:hAnsi="Calibri"/>
              <w:color w:val="000000"/>
            </w:rPr>
          </w:pPr>
          <w:hyperlink w:anchor="_heading=h.3rdcrjn">
            <w:r w:rsidDel="00000000" w:rsidR="00000000" w:rsidRPr="00000000">
              <w:rPr>
                <w:rFonts w:ascii="Calibri" w:cs="Calibri" w:eastAsia="Calibri" w:hAnsi="Calibri"/>
                <w:color w:val="000000"/>
                <w:rtl w:val="0"/>
              </w:rPr>
              <w:t xml:space="preserve">5.2 Marco de actividades de aprendizaje y unidades de formación</w:t>
              <w:tab/>
              <w:t xml:space="preserve">8</w:t>
            </w:r>
          </w:hyperlink>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right" w:leader="none" w:pos="9628"/>
            </w:tabs>
            <w:spacing w:after="100" w:lineRule="auto"/>
            <w:ind w:left="480" w:firstLine="0"/>
            <w:jc w:val="both"/>
            <w:rPr>
              <w:rFonts w:ascii="Calibri" w:cs="Calibri" w:eastAsia="Calibri" w:hAnsi="Calibri"/>
              <w:color w:val="000000"/>
            </w:rPr>
          </w:pPr>
          <w:hyperlink w:anchor="_heading=h.26in1rg">
            <w:r w:rsidDel="00000000" w:rsidR="00000000" w:rsidRPr="00000000">
              <w:rPr>
                <w:rFonts w:ascii="Calibri" w:cs="Calibri" w:eastAsia="Calibri" w:hAnsi="Calibri"/>
                <w:color w:val="000000"/>
                <w:rtl w:val="0"/>
              </w:rPr>
              <w:t xml:space="preserve">5.4 Métodos de formación adoptados</w:t>
              <w:tab/>
              <w:t xml:space="preserve">10</w:t>
            </w:r>
          </w:hyperlink>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right" w:leader="none" w:pos="9628"/>
            </w:tabs>
            <w:spacing w:after="100" w:lineRule="auto"/>
            <w:ind w:left="480" w:firstLine="0"/>
            <w:jc w:val="both"/>
            <w:rPr>
              <w:rFonts w:ascii="Calibri" w:cs="Calibri" w:eastAsia="Calibri" w:hAnsi="Calibri"/>
              <w:color w:val="000000"/>
            </w:rPr>
          </w:pPr>
          <w:hyperlink w:anchor="_heading=h.lnxbz9">
            <w:r w:rsidDel="00000000" w:rsidR="00000000" w:rsidRPr="00000000">
              <w:rPr>
                <w:rFonts w:ascii="Calibri" w:cs="Calibri" w:eastAsia="Calibri" w:hAnsi="Calibri"/>
                <w:color w:val="000000"/>
                <w:rtl w:val="0"/>
              </w:rPr>
              <w:t xml:space="preserve">5.5 Evaluación del aprendizaje</w:t>
              <w:tab/>
              <w:t xml:space="preserve">10</w:t>
            </w:r>
          </w:hyperlink>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right" w:leader="none" w:pos="9628"/>
            </w:tabs>
            <w:spacing w:after="100" w:lineRule="auto"/>
            <w:ind w:left="480" w:firstLine="0"/>
            <w:jc w:val="both"/>
            <w:rPr>
              <w:rFonts w:ascii="Calibri" w:cs="Calibri" w:eastAsia="Calibri" w:hAnsi="Calibri"/>
              <w:color w:val="000000"/>
            </w:rPr>
          </w:pPr>
          <w:hyperlink w:anchor="_heading=h.35nkun2">
            <w:r w:rsidDel="00000000" w:rsidR="00000000" w:rsidRPr="00000000">
              <w:rPr>
                <w:rFonts w:ascii="Calibri" w:cs="Calibri" w:eastAsia="Calibri" w:hAnsi="Calibri"/>
                <w:color w:val="000000"/>
                <w:rtl w:val="0"/>
              </w:rPr>
              <w:t xml:space="preserve">5.6 Certificado</w:t>
              <w:tab/>
              <w:t xml:space="preserve">10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3">
      <w:pPr>
        <w:spacing w:after="160" w:lineRule="auto"/>
        <w:jc w:val="both"/>
        <w:rPr>
          <w:rFonts w:ascii="Calibri" w:cs="Calibri" w:eastAsia="Calibri" w:hAnsi="Calibri"/>
          <w:b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024">
      <w:pPr>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5">
      <w:pPr>
        <w:pStyle w:val="Heading2"/>
        <w:numPr>
          <w:ilvl w:val="0"/>
          <w:numId w:val="4"/>
        </w:numPr>
        <w:ind w:left="720" w:hanging="360"/>
        <w:jc w:val="both"/>
        <w:rPr>
          <w:rFonts w:ascii="Calibri" w:cs="Calibri" w:eastAsia="Calibri" w:hAnsi="Calibri"/>
          <w:sz w:val="24"/>
          <w:szCs w:val="24"/>
        </w:rPr>
      </w:pPr>
      <w:bookmarkStart w:colFirst="0" w:colLast="0" w:name="_heading=h.3znysh7" w:id="3"/>
      <w:bookmarkEnd w:id="3"/>
      <w:r w:rsidDel="00000000" w:rsidR="00000000" w:rsidRPr="00000000">
        <w:rPr>
          <w:rFonts w:ascii="Calibri" w:cs="Calibri" w:eastAsia="Calibri" w:hAnsi="Calibri"/>
          <w:sz w:val="24"/>
          <w:szCs w:val="24"/>
          <w:rtl w:val="0"/>
        </w:rPr>
        <w:t xml:space="preserve">Contexto y motivaciones</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 actividad de formación apoya el desarrollo del Resultado nº 2, un conjunto de herramientas que contiene recursos para formadores y profesionales para el desarrollo de las competencias de Human-Digit-Care en un contexto de aprendizaje basado en el trabajo.</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El reciente Libro Verde sobre el Envejecimiento (COM 2021_50) reiteraba la necesidad de asistencia sanitaria y otros servicios para las personas mayores de la UE (p. 18). En perspectiva, los recursos son escasos y la mano de obra disponible disminuye. Afortunadamente, muchas de las innovaciones tecnológicas que sustentan la telemedicina (en lo sucesivo, E-Health), cuyo despliegue ha acelerado COVID19 , están facilitando la "transición digital" masiva en este sector, haciéndolo más sostenible de cara al futuro. La necesidad de cuidados y asistencia "espaciados" ha dado un fuerte impulso a la aparición de los Housing Care. Se trata de Cuidados de Larga Duración (CLT) para personas mayores en contextos de vida autónoma y/o en formas residenciales sostenibles (co-housing), alternativas a las residencias tradicionales para mayores que, sin dejar de serlo, tienden a incluir el uso de la tecnología. Hoy en día, el Housing Care hace posible un envejecimiento saludable basado en una atención humanizada "centrada en la persona" también con el apoyo de la tecnología. Esto puede suponer un cambio en las necesidades asistenciales, con una mejora de la calidad de vida de la persona mayor y una mitigación de la presión sobre el gasto.</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Los cuidadores que se dedican activamente a la asistencia de personas mayores, el público objetivo del proyecto (Grupo Destinatario o GD), conforman la mayoría de la fuerza laboral en el ámbito de la atención a largo plazo (70 %), y suelen presentar requisitos de ingreso bastante bajos. En cuanto a competencias en tecnologías de la información y comunicación (TIC) y el uso de aplicaciones tecnológicas, sus requerimientos son limitados (según la Asociación de Competencias Fundamentales en Salud de la Unión Europea, 2016, p. 63). En varios países de la Unión Europea, solo se les solicita un nivel educativo mínimo (según la OCDE, ibídem, p. 14).</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Entre los años 2018 y 2030, se espera un marcado cambio en la demanda de trabajadores con cualificación baja a media en el sector del cuidado de personas mayores (según el Centro Europeo para el Desarrollo de la Formación Profesional - Cedefop, Panorama de Habilidades, 2019). A pesar de que la mayoría de las tecnologías son de uso sencillo, después del COVID-19 están emergiendo dispositivos más avanzados para la Asistencia en la Vida Cotidiana (AAL, por sus siglas en inglés), como robots de supervisión, sistemas de atención médica a distancia, tecnologías domésticas inteligentes y dispositivos de salud electrónica (según EITHealth, Habilidades en Salud, 2020). Estos avances no reemplazan a los cuidadores, quienes desempeñan un rol irremplazable en la interacción humana, pero sí mejoran notablemente la calidad de la atención y el tratamiento.</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El problema que aborda el proyecto Housing Care es que, a la luz de la "digitalización" de la atención sanitaria a las personas mayores, los cuidadores empleados tienen un conjunto de competencias que no se corresponde con la realidad y las necesidades de sus usuarios/as. El riesgo es su transición al desempleo, con repercusiones negativas en el sistema de atención a las personas mayores. Una encuesta realizada por los socios puso de manifiesto que: </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 Hay muchos cuidadores que nunca han utilizado las tecnologías AAL o E-Health;</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 Debido a su trabajo, los cuidadores tienen dificultades para mantenerse al día en estas competencias específicas;</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 Las tecnologías son muchas y diversas y evolucionan muy rápidamente, los proveedores de Escuelas de Formación Profesional asociados tienen dificultades para producir una oferta de formación orgánica sobre ellas y no se adaptan dinámicamente a los cambios.</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40" w:lineRule="auto"/>
        <w:jc w:val="both"/>
        <w:rPr/>
      </w:pPr>
      <w:r w:rsidDel="00000000" w:rsidR="00000000" w:rsidRPr="00000000">
        <w:rPr>
          <w:rFonts w:ascii="Calibri" w:cs="Calibri" w:eastAsia="Calibri" w:hAnsi="Calibri"/>
          <w:color w:val="000000"/>
          <w:rtl w:val="0"/>
        </w:rPr>
        <w:t xml:space="preserve">Así pues, el objetivo general es contribuir a reducir el riesgo de desempleo de los cuidadores y hacer sostenible el sistema europeo de asistencia a las personas mayores.</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tl w:val="0"/>
        </w:rPr>
        <w:t xml:space="preserve">Algunos objetivos específicos del proyecto son</w:t>
      </w:r>
      <w:r w:rsidDel="00000000" w:rsidR="00000000" w:rsidRPr="00000000">
        <w:rPr>
          <w:rFonts w:ascii="Calibri" w:cs="Calibri" w:eastAsia="Calibri" w:hAnsi="Calibri"/>
          <w:color w:val="000000"/>
          <w:rtl w:val="0"/>
        </w:rPr>
        <w:t xml:space="preserve">:</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 Desarrollar niveles adecuados de conocimientos y competencias en el uso humanizado (centrado en la persona) de las tecnologías AAL o de salud electrónica por parte de los cuidadores;</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 Adaptación de la estructura de competencias de los cuidadores a la evolución de las necesidades de su trabajo. </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Como ya se ha mencionado, existe una dificultad por parte de los cuidadores para participar en actividades de formación implementadas de forma tradicional debido a su compromiso laboral. El MOOC constituyó un contexto de aprendizaje que fomentó principalmente el "conocimiento"; sin embargo, es necesario que los cuidadores desarrollen habilidades para el uso, de forma humanizada, de las tecnologías para la asistencia y cuidado de las personas mayores. </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El aprendizaje basado en el trabajo (WBL) es la forma más eficaz de desarrollar competencias aplicando los conocimientos adquiridos a través de los MOOC al contexto laboral. Para lograr estos objetivos, se ha creado un Toolkit que contiene recursos para la implementación de itinerarios de aprendizaje basado en el trabajo por parte de los trabajadores asistenciales. Es necesario estandarizar el nivel de competencias de los diseñadores de formación y de los formadores/tutores para que puedan diseñar y apoyar mejor los itinerarios de aprendizaje basado en el trabajo.</w:t>
      </w:r>
    </w:p>
    <w:p w:rsidR="00000000" w:rsidDel="00000000" w:rsidP="00000000" w:rsidRDefault="00000000" w:rsidRPr="00000000" w14:paraId="0000003A">
      <w:pPr>
        <w:jc w:val="both"/>
        <w:rPr>
          <w:rFonts w:ascii="Calibri" w:cs="Calibri" w:eastAsia="Calibri" w:hAnsi="Calibri"/>
        </w:rPr>
      </w:pPr>
      <w:bookmarkStart w:colFirst="0" w:colLast="0" w:name="_heading=h.tyjcwt" w:id="4"/>
      <w:bookmarkEnd w:id="4"/>
      <w:r w:rsidDel="00000000" w:rsidR="00000000" w:rsidRPr="00000000">
        <w:rPr>
          <w:rtl w:val="0"/>
        </w:rPr>
      </w:r>
    </w:p>
    <w:p w:rsidR="00000000" w:rsidDel="00000000" w:rsidP="00000000" w:rsidRDefault="00000000" w:rsidRPr="00000000" w14:paraId="0000003B">
      <w:pPr>
        <w:pStyle w:val="Heading2"/>
        <w:numPr>
          <w:ilvl w:val="0"/>
          <w:numId w:val="4"/>
        </w:numPr>
        <w:ind w:left="720" w:hanging="360"/>
        <w:jc w:val="both"/>
        <w:rPr>
          <w:rFonts w:ascii="Calibri" w:cs="Calibri" w:eastAsia="Calibri" w:hAnsi="Calibri"/>
          <w:sz w:val="24"/>
          <w:szCs w:val="24"/>
        </w:rPr>
      </w:pPr>
      <w:bookmarkStart w:colFirst="0" w:colLast="0" w:name="_heading=h.3dy6vkm" w:id="5"/>
      <w:bookmarkEnd w:id="5"/>
      <w:r w:rsidDel="00000000" w:rsidR="00000000" w:rsidRPr="00000000">
        <w:rPr>
          <w:rFonts w:ascii="Calibri" w:cs="Calibri" w:eastAsia="Calibri" w:hAnsi="Calibri"/>
          <w:sz w:val="24"/>
          <w:szCs w:val="24"/>
          <w:rtl w:val="0"/>
        </w:rPr>
        <w:t xml:space="preserve">Necesidades de competencias en materia de aprendizaje basado en el trabajo y tutoría</w:t>
      </w:r>
    </w:p>
    <w:p w:rsidR="00000000" w:rsidDel="00000000" w:rsidP="00000000" w:rsidRDefault="00000000" w:rsidRPr="00000000" w14:paraId="0000003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jc w:val="both"/>
        <w:rPr/>
      </w:pPr>
      <w:r w:rsidDel="00000000" w:rsidR="00000000" w:rsidRPr="00000000">
        <w:rPr>
          <w:rFonts w:ascii="Calibri" w:cs="Calibri" w:eastAsia="Calibri" w:hAnsi="Calibri"/>
          <w:color w:val="000000"/>
          <w:rtl w:val="0"/>
        </w:rPr>
        <w:t xml:space="preserve">La aplicación de los itinerarios de formación profesional continua por parte de los cuidadores de personas mayores será posible una vez que se hayan cubierto las siguientes carencias de competencias:</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pacing w:line="240" w:lineRule="auto"/>
        <w:ind w:left="720" w:hanging="360"/>
        <w:jc w:val="both"/>
        <w:rPr>
          <w:b w:val="1"/>
          <w:color w:val="000000"/>
        </w:rPr>
      </w:pPr>
      <w:r w:rsidDel="00000000" w:rsidR="00000000" w:rsidRPr="00000000">
        <w:rPr>
          <w:b w:val="1"/>
          <w:color w:val="000000"/>
          <w:rtl w:val="0"/>
        </w:rPr>
        <w:t xml:space="preserve">DISEÑO DE FORMACIÓN ALINEADO CONSTRUCTIVAMENTE EN UN CONTEXTO DE APRENDIZAJE BASADO EN EL TRABAJO.</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Los diseñadores de formación tienen que adquirir/compartir las competencias para diseñar Unidades de Aprendizaje Basadas en el Trabajo partiendo de los Resultados de Aprendizaje y alineándose con ellos: </w:t>
      </w:r>
    </w:p>
    <w:p w:rsidR="00000000" w:rsidDel="00000000" w:rsidP="00000000" w:rsidRDefault="00000000" w:rsidRPr="00000000" w14:paraId="00000042">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las actividades de aprendizaje;</w:t>
      </w:r>
    </w:p>
    <w:p w:rsidR="00000000" w:rsidDel="00000000" w:rsidP="00000000" w:rsidRDefault="00000000" w:rsidRPr="00000000" w14:paraId="00000043">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las competencias previstas;</w:t>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los instrumentos de evaluación. </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También deben desarrollar: </w:t>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 capacidad de codiseñar teniendo en cuenta el contexto de la organización de acogida (hogar, residencia de ancianos) en la que puede tener lugar el aprendizaje basado en el trabajo; </w:t>
      </w:r>
    </w:p>
    <w:p w:rsidR="00000000" w:rsidDel="00000000" w:rsidP="00000000" w:rsidRDefault="00000000" w:rsidRPr="00000000" w14:paraId="00000047">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 capacidad de personalizar los itinerarios de formación profesional y continua en función de las características personales y profesionales de los cuidadores. </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720" w:firstLine="0"/>
        <w:jc w:val="both"/>
        <w:rPr/>
      </w:pPr>
      <w:r w:rsidDel="00000000" w:rsidR="00000000" w:rsidRPr="00000000">
        <w:rPr>
          <w:rtl w:val="0"/>
        </w:rPr>
      </w:r>
    </w:p>
    <w:p w:rsidR="00000000" w:rsidDel="00000000" w:rsidP="00000000" w:rsidRDefault="00000000" w:rsidRPr="00000000" w14:paraId="00000049">
      <w:pPr>
        <w:numPr>
          <w:ilvl w:val="0"/>
          <w:numId w:val="1"/>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000000"/>
        </w:rPr>
      </w:pPr>
      <w:r w:rsidDel="00000000" w:rsidR="00000000" w:rsidRPr="00000000">
        <w:rPr>
          <w:b w:val="1"/>
          <w:color w:val="000000"/>
          <w:rtl w:val="0"/>
        </w:rPr>
        <w:t xml:space="preserve">LA TUTORÍA DEL </w:t>
      </w:r>
      <w:r w:rsidDel="00000000" w:rsidR="00000000" w:rsidRPr="00000000">
        <w:rPr>
          <w:b w:val="1"/>
          <w:rtl w:val="0"/>
        </w:rPr>
        <w:t xml:space="preserve">APRENDIZAJE</w:t>
      </w:r>
      <w:r w:rsidDel="00000000" w:rsidR="00000000" w:rsidRPr="00000000">
        <w:rPr>
          <w:b w:val="1"/>
          <w:color w:val="000000"/>
          <w:rtl w:val="0"/>
        </w:rPr>
        <w:t xml:space="preserve"> BASADO EN EL TRABAJO EN UN CONTEXTO DE FORMACIÓN PROFESIONAL CONTINUA</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ind w:left="36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Los formadores, para apoyar a los cuidadores a través de las tutorías, tendrán la obligación de desarrollar ciertas competencias:</w:t>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en la enseñanza sobre el terreno, en un contexto laboral; </w:t>
      </w:r>
    </w:p>
    <w:p w:rsidR="00000000" w:rsidDel="00000000" w:rsidP="00000000" w:rsidRDefault="00000000" w:rsidRPr="00000000" w14:paraId="0000004C">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en un aprendizaje estimulante e inspirador, </w:t>
      </w:r>
    </w:p>
    <w:p w:rsidR="00000000" w:rsidDel="00000000" w:rsidP="00000000" w:rsidRDefault="00000000" w:rsidRPr="00000000" w14:paraId="0000004D">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en guiar a los cuidadores de ancianos en los procesos de autoevaluación y autoconciencia del aprendizaje alcanzado, utilizando diferentes tipos de herramientas de evaluación. </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72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F">
      <w:pPr>
        <w:numPr>
          <w:ilvl w:val="0"/>
          <w:numId w:val="1"/>
        </w:numPr>
        <w:pBdr>
          <w:top w:space="0" w:sz="0" w:val="nil"/>
          <w:left w:space="0" w:sz="0" w:val="nil"/>
          <w:bottom w:space="0" w:sz="0" w:val="nil"/>
          <w:right w:space="0" w:sz="0" w:val="nil"/>
          <w:between w:space="0" w:sz="0" w:val="nil"/>
        </w:pBdr>
        <w:spacing w:line="240" w:lineRule="auto"/>
        <w:ind w:left="360" w:hanging="360"/>
        <w:jc w:val="both"/>
        <w:rPr>
          <w:b w:val="1"/>
          <w:color w:val="000000"/>
        </w:rPr>
      </w:pPr>
      <w:r w:rsidDel="00000000" w:rsidR="00000000" w:rsidRPr="00000000">
        <w:rPr>
          <w:b w:val="1"/>
          <w:color w:val="000000"/>
          <w:rtl w:val="0"/>
        </w:rPr>
        <w:t xml:space="preserve">CICLO DE CALIDAD CONFORME A LOS PRINCIPIOS EQAVET+ DEL WBL  </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333333"/>
        </w:rPr>
      </w:pPr>
      <w:r w:rsidDel="00000000" w:rsidR="00000000" w:rsidRPr="00000000">
        <w:rPr>
          <w:rFonts w:ascii="Calibri" w:cs="Calibri" w:eastAsia="Calibri" w:hAnsi="Calibri"/>
          <w:color w:val="333333"/>
          <w:rtl w:val="0"/>
        </w:rPr>
        <w:t xml:space="preserve">Otro elemento que hace indispensable e</w:t>
      </w:r>
      <w:r w:rsidDel="00000000" w:rsidR="00000000" w:rsidRPr="00000000">
        <w:rPr>
          <w:color w:val="333333"/>
          <w:rtl w:val="0"/>
        </w:rPr>
        <w:t xml:space="preserve">sta formación basada en el trabajo, </w:t>
      </w:r>
      <w:r w:rsidDel="00000000" w:rsidR="00000000" w:rsidRPr="00000000">
        <w:rPr>
          <w:rFonts w:ascii="Calibri" w:cs="Calibri" w:eastAsia="Calibri" w:hAnsi="Calibri"/>
          <w:color w:val="333333"/>
          <w:rtl w:val="0"/>
        </w:rPr>
        <w:t xml:space="preserve">es la necesidad de diseñar el itinerario formativo de acuerdo con los cuatro pasos del Ciclo de Calidad, adhiriéndose a los descriptores a los indicadores para garantizar altos estándares de calidad del EQA-WBL. El itinerario del WBL se alineará con los mensajes de los Building Blocks de EQAVET+.</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spacing w:line="240" w:lineRule="auto"/>
        <w:ind w:left="720" w:hanging="360"/>
        <w:jc w:val="both"/>
        <w:rPr>
          <w:b w:val="1"/>
          <w:color w:val="000000"/>
        </w:rPr>
      </w:pPr>
      <w:r w:rsidDel="00000000" w:rsidR="00000000" w:rsidRPr="00000000">
        <w:rPr>
          <w:b w:val="1"/>
          <w:color w:val="000000"/>
          <w:rtl w:val="0"/>
        </w:rPr>
        <w:t xml:space="preserve">COMPETENCES CERTIFICATION IN LINE WITH THE ECVET FRAMEWORK </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333333"/>
        </w:rPr>
      </w:pPr>
      <w:r w:rsidDel="00000000" w:rsidR="00000000" w:rsidRPr="00000000">
        <w:rPr>
          <w:rFonts w:ascii="Calibri" w:cs="Calibri" w:eastAsia="Calibri" w:hAnsi="Calibri"/>
          <w:color w:val="333333"/>
          <w:rtl w:val="0"/>
        </w:rPr>
        <w:t xml:space="preserve">Por último, será necesario homogeneizar las competencias de los diseñadores de la formación y de los formadores en relación con los procesos EQAVET+. Su objetivo es simplificar la validación y el reconocimiento de las competencias y los conocimientos relacionados con el trabajo de los cuidadores. De hecho, el EQAVET+ se basa en la descripción de competencias en unidades de resultados de aprendizaje, en procesos de transferencia, reconocimiento y acumulación y en un conjunto de documentos utilizados (por ejemplo, el Acuerdo de Aprendizaje).</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360" w:firstLine="0"/>
        <w:jc w:val="both"/>
        <w:rPr>
          <w:rFonts w:ascii="Calibri" w:cs="Calibri" w:eastAsia="Calibri" w:hAnsi="Calibri"/>
          <w:color w:val="333333"/>
        </w:rPr>
      </w:pPr>
      <w:r w:rsidDel="00000000" w:rsidR="00000000" w:rsidRPr="00000000">
        <w:rPr>
          <w:rtl w:val="0"/>
        </w:rPr>
      </w:r>
    </w:p>
    <w:p w:rsidR="00000000" w:rsidDel="00000000" w:rsidP="00000000" w:rsidRDefault="00000000" w:rsidRPr="00000000" w14:paraId="00000055">
      <w:pPr>
        <w:jc w:val="both"/>
        <w:rPr>
          <w:rFonts w:ascii="Calibri" w:cs="Calibri" w:eastAsia="Calibri" w:hAnsi="Calibri"/>
          <w:color w:val="333333"/>
        </w:rPr>
      </w:pPr>
      <w:r w:rsidDel="00000000" w:rsidR="00000000" w:rsidRPr="00000000">
        <w:rPr>
          <w:rFonts w:ascii="Calibri" w:cs="Calibri" w:eastAsia="Calibri" w:hAnsi="Calibri"/>
          <w:color w:val="333333"/>
          <w:rtl w:val="0"/>
        </w:rPr>
        <w:t xml:space="preserve">Si los formadores y diseñadores de formación de los socios no desarrollan/comparten las competencias necesarias, será improbable probar y evaluar la eficacia de los itinerarios de aprendizaje basados en el trabajo de los cuidadores en el contexto de la EFPC.</w:t>
      </w:r>
    </w:p>
    <w:p w:rsidR="00000000" w:rsidDel="00000000" w:rsidP="00000000" w:rsidRDefault="00000000" w:rsidRPr="00000000" w14:paraId="0000005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57">
      <w:pPr>
        <w:pStyle w:val="Heading2"/>
        <w:numPr>
          <w:ilvl w:val="0"/>
          <w:numId w:val="4"/>
        </w:numPr>
        <w:ind w:left="720" w:hanging="360"/>
        <w:jc w:val="both"/>
        <w:rPr>
          <w:rFonts w:ascii="Calibri" w:cs="Calibri" w:eastAsia="Calibri" w:hAnsi="Calibri"/>
          <w:sz w:val="24"/>
          <w:szCs w:val="24"/>
        </w:rPr>
      </w:pPr>
      <w:bookmarkStart w:colFirst="0" w:colLast="0" w:name="_heading=h.1t3h5sf" w:id="6"/>
      <w:bookmarkEnd w:id="6"/>
      <w:r w:rsidDel="00000000" w:rsidR="00000000" w:rsidRPr="00000000">
        <w:rPr>
          <w:rFonts w:ascii="Calibri" w:cs="Calibri" w:eastAsia="Calibri" w:hAnsi="Calibri"/>
          <w:sz w:val="24"/>
          <w:szCs w:val="24"/>
          <w:rtl w:val="0"/>
        </w:rPr>
        <w:t xml:space="preserve">Grupo destinatario </w:t>
      </w:r>
    </w:p>
    <w:p w:rsidR="00000000" w:rsidDel="00000000" w:rsidP="00000000" w:rsidRDefault="00000000" w:rsidRPr="00000000" w14:paraId="00000058">
      <w:pPr>
        <w:jc w:val="both"/>
        <w:rPr>
          <w:rFonts w:ascii="Calibri" w:cs="Calibri" w:eastAsia="Calibri" w:hAnsi="Calibri"/>
          <w:color w:val="333333"/>
        </w:rPr>
      </w:pPr>
      <w:r w:rsidDel="00000000" w:rsidR="00000000" w:rsidRPr="00000000">
        <w:rPr>
          <w:rFonts w:ascii="Calibri" w:cs="Calibri" w:eastAsia="Calibri" w:hAnsi="Calibri"/>
          <w:color w:val="333333"/>
          <w:rtl w:val="0"/>
        </w:rPr>
        <w:t xml:space="preserve">El grupo objetivo de las actividades de formación son el diseñador de la formación y</w:t>
      </w:r>
      <w:r w:rsidDel="00000000" w:rsidR="00000000" w:rsidRPr="00000000">
        <w:rPr>
          <w:color w:val="333333"/>
          <w:rtl w:val="0"/>
        </w:rPr>
        <w:t xml:space="preserve"> formador de formadores que convertirá a los y las coordinadores de las organizaciones prestadoras de servicios en tutores de esta formación basada en el trabajo. En definitiva, hablamos de </w:t>
      </w:r>
      <w:r w:rsidDel="00000000" w:rsidR="00000000" w:rsidRPr="00000000">
        <w:rPr>
          <w:rFonts w:ascii="Calibri" w:cs="Calibri" w:eastAsia="Calibri" w:hAnsi="Calibri"/>
          <w:color w:val="333333"/>
          <w:rtl w:val="0"/>
        </w:rPr>
        <w:t xml:space="preserve">los miembros del </w:t>
      </w:r>
      <w:r w:rsidDel="00000000" w:rsidR="00000000" w:rsidRPr="00000000">
        <w:rPr>
          <w:color w:val="333333"/>
          <w:rtl w:val="0"/>
        </w:rPr>
        <w:t xml:space="preserve">proyecto</w:t>
      </w:r>
      <w:r w:rsidDel="00000000" w:rsidR="00000000" w:rsidRPr="00000000">
        <w:rPr>
          <w:rFonts w:ascii="Calibri" w:cs="Calibri" w:eastAsia="Calibri" w:hAnsi="Calibri"/>
          <w:color w:val="333333"/>
          <w:rtl w:val="0"/>
        </w:rPr>
        <w:t xml:space="preserve"> que diseñaron el MOOC y crearon el contenido formativo relacionado.</w:t>
      </w:r>
    </w:p>
    <w:p w:rsidR="00000000" w:rsidDel="00000000" w:rsidP="00000000" w:rsidRDefault="00000000" w:rsidRPr="00000000" w14:paraId="0000005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5A">
      <w:pPr>
        <w:pStyle w:val="Heading2"/>
        <w:numPr>
          <w:ilvl w:val="0"/>
          <w:numId w:val="4"/>
        </w:numPr>
        <w:ind w:left="720" w:hanging="360"/>
        <w:jc w:val="both"/>
        <w:rPr>
          <w:rFonts w:ascii="Calibri" w:cs="Calibri" w:eastAsia="Calibri" w:hAnsi="Calibri"/>
          <w:sz w:val="24"/>
          <w:szCs w:val="24"/>
        </w:rPr>
      </w:pPr>
      <w:bookmarkStart w:colFirst="0" w:colLast="0" w:name="_heading=h.4d34og8" w:id="7"/>
      <w:bookmarkEnd w:id="7"/>
      <w:r w:rsidDel="00000000" w:rsidR="00000000" w:rsidRPr="00000000">
        <w:rPr>
          <w:rFonts w:ascii="Calibri" w:cs="Calibri" w:eastAsia="Calibri" w:hAnsi="Calibri"/>
          <w:sz w:val="24"/>
          <w:szCs w:val="24"/>
          <w:rtl w:val="0"/>
        </w:rPr>
        <w:t xml:space="preserve">Objetivos de formación y áreas de competencia </w:t>
      </w:r>
    </w:p>
    <w:p w:rsidR="00000000" w:rsidDel="00000000" w:rsidP="00000000" w:rsidRDefault="00000000" w:rsidRPr="00000000" w14:paraId="0000005B">
      <w:pPr>
        <w:spacing w:line="240" w:lineRule="auto"/>
        <w:jc w:val="both"/>
        <w:rPr>
          <w:rFonts w:ascii="Calibri" w:cs="Calibri" w:eastAsia="Calibri" w:hAnsi="Calibri"/>
          <w:color w:val="333333"/>
          <w:highlight w:val="white"/>
        </w:rPr>
      </w:pPr>
      <w:r w:rsidDel="00000000" w:rsidR="00000000" w:rsidRPr="00000000">
        <w:rPr>
          <w:rFonts w:ascii="Calibri" w:cs="Calibri" w:eastAsia="Calibri" w:hAnsi="Calibri"/>
          <w:color w:val="333333"/>
          <w:rtl w:val="0"/>
        </w:rPr>
        <w:t xml:space="preserve">Las </w:t>
      </w:r>
      <w:r w:rsidDel="00000000" w:rsidR="00000000" w:rsidRPr="00000000">
        <w:rPr>
          <w:color w:val="333333"/>
          <w:rtl w:val="0"/>
        </w:rPr>
        <w:t xml:space="preserve">actividades, la f</w:t>
      </w:r>
      <w:r w:rsidDel="00000000" w:rsidR="00000000" w:rsidRPr="00000000">
        <w:rPr>
          <w:rFonts w:ascii="Calibri" w:cs="Calibri" w:eastAsia="Calibri" w:hAnsi="Calibri"/>
          <w:color w:val="333333"/>
          <w:rtl w:val="0"/>
        </w:rPr>
        <w:t xml:space="preserve">ormación </w:t>
      </w:r>
      <w:r w:rsidDel="00000000" w:rsidR="00000000" w:rsidRPr="00000000">
        <w:rPr>
          <w:color w:val="333333"/>
          <w:rtl w:val="0"/>
        </w:rPr>
        <w:t xml:space="preserve">y los procesos de enseñanza planteados</w:t>
      </w:r>
      <w:r w:rsidDel="00000000" w:rsidR="00000000" w:rsidRPr="00000000">
        <w:rPr>
          <w:rFonts w:ascii="Calibri" w:cs="Calibri" w:eastAsia="Calibri" w:hAnsi="Calibri"/>
          <w:color w:val="333333"/>
          <w:rtl w:val="0"/>
        </w:rPr>
        <w:t xml:space="preserve"> </w:t>
      </w:r>
      <w:r w:rsidDel="00000000" w:rsidR="00000000" w:rsidRPr="00000000">
        <w:rPr>
          <w:color w:val="333333"/>
          <w:rtl w:val="0"/>
        </w:rPr>
        <w:t xml:space="preserve">en el</w:t>
      </w:r>
      <w:r w:rsidDel="00000000" w:rsidR="00000000" w:rsidRPr="00000000">
        <w:rPr>
          <w:rFonts w:ascii="Calibri" w:cs="Calibri" w:eastAsia="Calibri" w:hAnsi="Calibri"/>
          <w:color w:val="333333"/>
          <w:rtl w:val="0"/>
        </w:rPr>
        <w:t xml:space="preserve"> proyecto Housing Care tienen como objetivo promover el desarrollo de competencias en el diseño de actividades de formaci</w:t>
      </w:r>
      <w:r w:rsidDel="00000000" w:rsidR="00000000" w:rsidRPr="00000000">
        <w:rPr>
          <w:color w:val="333333"/>
          <w:rtl w:val="0"/>
        </w:rPr>
        <w:t xml:space="preserve">ones basadas en el trabajo</w:t>
      </w:r>
      <w:r w:rsidDel="00000000" w:rsidR="00000000" w:rsidRPr="00000000">
        <w:rPr>
          <w:rFonts w:ascii="Calibri" w:cs="Calibri" w:eastAsia="Calibri" w:hAnsi="Calibri"/>
          <w:color w:val="333333"/>
          <w:rtl w:val="0"/>
        </w:rPr>
        <w:t xml:space="preserve"> y en el apoyo de aprendizajes como que </w:t>
      </w:r>
      <w:r w:rsidDel="00000000" w:rsidR="00000000" w:rsidRPr="00000000">
        <w:rPr>
          <w:color w:val="333333"/>
          <w:rtl w:val="0"/>
        </w:rPr>
        <w:t xml:space="preserve">involucren al </w:t>
      </w:r>
      <w:r w:rsidDel="00000000" w:rsidR="00000000" w:rsidRPr="00000000">
        <w:rPr>
          <w:rFonts w:ascii="Calibri" w:cs="Calibri" w:eastAsia="Calibri" w:hAnsi="Calibri"/>
          <w:color w:val="333333"/>
          <w:rtl w:val="0"/>
        </w:rPr>
        <w:t xml:space="preserve"> </w:t>
      </w:r>
      <w:r w:rsidDel="00000000" w:rsidR="00000000" w:rsidRPr="00000000">
        <w:rPr>
          <w:color w:val="333333"/>
          <w:rtl w:val="0"/>
        </w:rPr>
        <w:t xml:space="preserve">t</w:t>
      </w:r>
      <w:r w:rsidDel="00000000" w:rsidR="00000000" w:rsidRPr="00000000">
        <w:rPr>
          <w:rFonts w:ascii="Calibri" w:cs="Calibri" w:eastAsia="Calibri" w:hAnsi="Calibri"/>
          <w:color w:val="333333"/>
          <w:rtl w:val="0"/>
        </w:rPr>
        <w:t xml:space="preserve">utor en el contexto de la F</w:t>
      </w:r>
      <w:r w:rsidDel="00000000" w:rsidR="00000000" w:rsidRPr="00000000">
        <w:rPr>
          <w:color w:val="333333"/>
          <w:rtl w:val="0"/>
        </w:rPr>
        <w:t xml:space="preserve">ormación Profesional contínua. </w:t>
      </w:r>
      <w:r w:rsidDel="00000000" w:rsidR="00000000" w:rsidRPr="00000000">
        <w:rPr>
          <w:rFonts w:ascii="Calibri" w:cs="Calibri" w:eastAsia="Calibri" w:hAnsi="Calibri"/>
          <w:color w:val="333333"/>
          <w:highlight w:val="white"/>
          <w:rtl w:val="0"/>
        </w:rPr>
        <w:t xml:space="preserve">.</w:t>
      </w:r>
    </w:p>
    <w:p w:rsidR="00000000" w:rsidDel="00000000" w:rsidP="00000000" w:rsidRDefault="00000000" w:rsidRPr="00000000" w14:paraId="0000005C">
      <w:pPr>
        <w:spacing w:line="240" w:lineRule="auto"/>
        <w:jc w:val="both"/>
        <w:rPr>
          <w:rFonts w:ascii="Calibri" w:cs="Calibri" w:eastAsia="Calibri" w:hAnsi="Calibri"/>
          <w:color w:val="333333"/>
          <w:highlight w:val="white"/>
        </w:rPr>
      </w:pPr>
      <w:r w:rsidDel="00000000" w:rsidR="00000000" w:rsidRPr="00000000">
        <w:rPr>
          <w:rFonts w:ascii="Calibri" w:cs="Calibri" w:eastAsia="Calibri" w:hAnsi="Calibri"/>
          <w:color w:val="333333"/>
          <w:rtl w:val="0"/>
        </w:rPr>
        <w:t xml:space="preserve">Los contenidos de la formación especializada permitirán al personal de los socios implicados</w:t>
      </w:r>
      <w:r w:rsidDel="00000000" w:rsidR="00000000" w:rsidRPr="00000000">
        <w:rPr>
          <w:rFonts w:ascii="Calibri" w:cs="Calibri" w:eastAsia="Calibri" w:hAnsi="Calibri"/>
          <w:color w:val="333333"/>
          <w:highlight w:val="white"/>
          <w:rtl w:val="0"/>
        </w:rPr>
        <w:t xml:space="preserve">:</w:t>
      </w:r>
    </w:p>
    <w:p w:rsidR="00000000" w:rsidDel="00000000" w:rsidP="00000000" w:rsidRDefault="00000000" w:rsidRPr="00000000" w14:paraId="0000005D">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333333"/>
          <w:highlight w:val="white"/>
        </w:rPr>
      </w:pPr>
      <w:r w:rsidDel="00000000" w:rsidR="00000000" w:rsidRPr="00000000">
        <w:rPr>
          <w:rFonts w:ascii="Calibri" w:cs="Calibri" w:eastAsia="Calibri" w:hAnsi="Calibri"/>
          <w:color w:val="333333"/>
          <w:rtl w:val="0"/>
        </w:rPr>
        <w:t xml:space="preserve">Desarrollar conocimientos sobre tecnologías relacionadas con el trabajo de cuidado de ancianos</w:t>
      </w:r>
      <w:r w:rsidDel="00000000" w:rsidR="00000000" w:rsidRPr="00000000">
        <w:rPr>
          <w:rFonts w:ascii="Calibri" w:cs="Calibri" w:eastAsia="Calibri" w:hAnsi="Calibri"/>
          <w:color w:val="333333"/>
          <w:highlight w:val="white"/>
          <w:rtl w:val="0"/>
        </w:rPr>
        <w:t xml:space="preserve">;</w:t>
      </w:r>
    </w:p>
    <w:p w:rsidR="00000000" w:rsidDel="00000000" w:rsidP="00000000" w:rsidRDefault="00000000" w:rsidRPr="00000000" w14:paraId="0000005E">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333333"/>
          <w:highlight w:val="white"/>
        </w:rPr>
      </w:pPr>
      <w:r w:rsidDel="00000000" w:rsidR="00000000" w:rsidRPr="00000000">
        <w:rPr>
          <w:rFonts w:ascii="Calibri" w:cs="Calibri" w:eastAsia="Calibri" w:hAnsi="Calibri"/>
          <w:color w:val="333333"/>
          <w:rtl w:val="0"/>
        </w:rPr>
        <w:t xml:space="preserve">Desarrollar los conocimientos de Human Care Mindset</w:t>
      </w:r>
      <w:r w:rsidDel="00000000" w:rsidR="00000000" w:rsidRPr="00000000">
        <w:rPr>
          <w:rFonts w:ascii="Calibri" w:cs="Calibri" w:eastAsia="Calibri" w:hAnsi="Calibri"/>
          <w:color w:val="333333"/>
          <w:highlight w:val="white"/>
          <w:rtl w:val="0"/>
        </w:rPr>
        <w:t xml:space="preserve">;</w:t>
      </w:r>
    </w:p>
    <w:p w:rsidR="00000000" w:rsidDel="00000000" w:rsidP="00000000" w:rsidRDefault="00000000" w:rsidRPr="00000000" w14:paraId="0000005F">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333333"/>
          <w:highlight w:val="white"/>
        </w:rPr>
      </w:pPr>
      <w:r w:rsidDel="00000000" w:rsidR="00000000" w:rsidRPr="00000000">
        <w:rPr>
          <w:rFonts w:ascii="Calibri" w:cs="Calibri" w:eastAsia="Calibri" w:hAnsi="Calibri"/>
          <w:color w:val="333333"/>
          <w:rtl w:val="0"/>
        </w:rPr>
        <w:t xml:space="preserve">Desarrollar habilidades útiles para la creación de las dos Guías Prácticas sobre el uso de las tecnologías relacionadas con el trabajo de cuidado de ancianos y la aplicación de habilidades socioemocionales que se incluirán en el kit de herramientas</w:t>
      </w:r>
      <w:r w:rsidDel="00000000" w:rsidR="00000000" w:rsidRPr="00000000">
        <w:rPr>
          <w:rFonts w:ascii="Calibri" w:cs="Calibri" w:eastAsia="Calibri" w:hAnsi="Calibri"/>
          <w:color w:val="333333"/>
          <w:highlight w:val="white"/>
          <w:rtl w:val="0"/>
        </w:rPr>
        <w:t xml:space="preserve">.</w:t>
      </w:r>
    </w:p>
    <w:p w:rsidR="00000000" w:rsidDel="00000000" w:rsidP="00000000" w:rsidRDefault="00000000" w:rsidRPr="00000000" w14:paraId="00000060">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333333"/>
          <w:highlight w:val="white"/>
        </w:rPr>
      </w:pPr>
      <w:r w:rsidDel="00000000" w:rsidR="00000000" w:rsidRPr="00000000">
        <w:rPr>
          <w:color w:val="333333"/>
          <w:highlight w:val="white"/>
          <w:rtl w:val="0"/>
        </w:rPr>
        <w:t xml:space="preserve">Incrementar las competencias necesarias para diseñar unidades de aprendizaje WBL;</w:t>
      </w:r>
    </w:p>
    <w:p w:rsidR="00000000" w:rsidDel="00000000" w:rsidP="00000000" w:rsidRDefault="00000000" w:rsidRPr="00000000" w14:paraId="00000061">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333333"/>
          <w:highlight w:val="white"/>
        </w:rPr>
      </w:pPr>
      <w:r w:rsidDel="00000000" w:rsidR="00000000" w:rsidRPr="00000000">
        <w:rPr>
          <w:color w:val="333333"/>
          <w:highlight w:val="white"/>
          <w:rtl w:val="0"/>
        </w:rPr>
        <w:t xml:space="preserve">aumentar las competencias necesarias para apoyar a los trabajadores del cuidado de personas mayores en los itinerarios WBL;</w:t>
      </w:r>
    </w:p>
    <w:p w:rsidR="00000000" w:rsidDel="00000000" w:rsidP="00000000" w:rsidRDefault="00000000" w:rsidRPr="00000000" w14:paraId="00000062">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333333"/>
          <w:highlight w:val="white"/>
        </w:rPr>
      </w:pPr>
      <w:r w:rsidDel="00000000" w:rsidR="00000000" w:rsidRPr="00000000">
        <w:rPr>
          <w:color w:val="333333"/>
          <w:highlight w:val="white"/>
          <w:rtl w:val="0"/>
        </w:rPr>
        <w:t xml:space="preserve">aumentar las competencias necesarias para diseñar herramientas de evaluación y autoaprendizaje;</w:t>
      </w:r>
    </w:p>
    <w:p w:rsidR="00000000" w:rsidDel="00000000" w:rsidP="00000000" w:rsidRDefault="00000000" w:rsidRPr="00000000" w14:paraId="00000063">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333333"/>
          <w:highlight w:val="white"/>
        </w:rPr>
      </w:pPr>
      <w:r w:rsidDel="00000000" w:rsidR="00000000" w:rsidRPr="00000000">
        <w:rPr>
          <w:color w:val="333333"/>
          <w:highlight w:val="white"/>
          <w:rtl w:val="0"/>
        </w:rPr>
        <w:t xml:space="preserve">desarrollar competencias en los marcos WBL EQAVET+ y ECVET;</w:t>
      </w:r>
    </w:p>
    <w:p w:rsidR="00000000" w:rsidDel="00000000" w:rsidP="00000000" w:rsidRDefault="00000000" w:rsidRPr="00000000" w14:paraId="00000064">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333333"/>
          <w:highlight w:val="white"/>
        </w:rPr>
      </w:pPr>
      <w:r w:rsidDel="00000000" w:rsidR="00000000" w:rsidRPr="00000000">
        <w:rPr>
          <w:color w:val="333333"/>
          <w:highlight w:val="white"/>
          <w:rtl w:val="0"/>
        </w:rPr>
        <w:t xml:space="preserve">Establecer formas de involucrar a los trabajadores asistenciales en la prueba piloto.</w:t>
      </w:r>
    </w:p>
    <w:p w:rsidR="00000000" w:rsidDel="00000000" w:rsidP="00000000" w:rsidRDefault="00000000" w:rsidRPr="00000000" w14:paraId="00000065">
      <w:pPr>
        <w:jc w:val="both"/>
        <w:rPr>
          <w:rFonts w:ascii="Calibri" w:cs="Calibri" w:eastAsia="Calibri" w:hAnsi="Calibri"/>
          <w:color w:val="333333"/>
          <w:highlight w:val="white"/>
        </w:rPr>
      </w:pPr>
      <w:r w:rsidDel="00000000" w:rsidR="00000000" w:rsidRPr="00000000">
        <w:rPr>
          <w:rtl w:val="0"/>
        </w:rPr>
      </w:r>
    </w:p>
    <w:p w:rsidR="00000000" w:rsidDel="00000000" w:rsidP="00000000" w:rsidRDefault="00000000" w:rsidRPr="00000000" w14:paraId="00000066">
      <w:pPr>
        <w:jc w:val="both"/>
        <w:rPr>
          <w:rFonts w:ascii="Calibri" w:cs="Calibri" w:eastAsia="Calibri" w:hAnsi="Calibri"/>
          <w:color w:val="333333"/>
          <w:highlight w:val="white"/>
        </w:rPr>
      </w:pPr>
      <w:r w:rsidDel="00000000" w:rsidR="00000000" w:rsidRPr="00000000">
        <w:rPr>
          <w:rFonts w:ascii="Calibri" w:cs="Calibri" w:eastAsia="Calibri" w:hAnsi="Calibri"/>
          <w:color w:val="333333"/>
          <w:highlight w:val="white"/>
          <w:rtl w:val="0"/>
        </w:rPr>
        <w:t xml:space="preserve">El </w:t>
      </w:r>
      <w:r w:rsidDel="00000000" w:rsidR="00000000" w:rsidRPr="00000000">
        <w:rPr>
          <w:rFonts w:ascii="Calibri" w:cs="Calibri" w:eastAsia="Calibri" w:hAnsi="Calibri"/>
          <w:b w:val="1"/>
          <w:color w:val="333333"/>
          <w:highlight w:val="white"/>
          <w:rtl w:val="0"/>
        </w:rPr>
        <w:t xml:space="preserve">personal de los socios</w:t>
      </w:r>
      <w:r w:rsidDel="00000000" w:rsidR="00000000" w:rsidRPr="00000000">
        <w:rPr>
          <w:rFonts w:ascii="Calibri" w:cs="Calibri" w:eastAsia="Calibri" w:hAnsi="Calibri"/>
          <w:color w:val="333333"/>
          <w:highlight w:val="white"/>
          <w:rtl w:val="0"/>
        </w:rPr>
        <w:t xml:space="preserve"> que participen en las actividades de formación mejorarán aquellas competencias que encontramos en las siguientes áreas </w:t>
      </w:r>
    </w:p>
    <w:p w:rsidR="00000000" w:rsidDel="00000000" w:rsidP="00000000" w:rsidRDefault="00000000" w:rsidRPr="00000000" w14:paraId="00000067">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333333"/>
          <w:highlight w:val="white"/>
        </w:rPr>
      </w:pPr>
      <w:r w:rsidDel="00000000" w:rsidR="00000000" w:rsidRPr="00000000">
        <w:rPr>
          <w:rFonts w:ascii="Calibri" w:cs="Calibri" w:eastAsia="Calibri" w:hAnsi="Calibri"/>
          <w:color w:val="333333"/>
          <w:rtl w:val="0"/>
        </w:rPr>
        <w:t xml:space="preserve">uso básico de las tecnologías para las personas mayores</w:t>
      </w:r>
      <w:r w:rsidDel="00000000" w:rsidR="00000000" w:rsidRPr="00000000">
        <w:rPr>
          <w:rFonts w:ascii="Calibri" w:cs="Calibri" w:eastAsia="Calibri" w:hAnsi="Calibri"/>
          <w:color w:val="333333"/>
          <w:highlight w:val="white"/>
          <w:rtl w:val="0"/>
        </w:rPr>
        <w:t xml:space="preserve">;</w:t>
      </w:r>
    </w:p>
    <w:p w:rsidR="00000000" w:rsidDel="00000000" w:rsidP="00000000" w:rsidRDefault="00000000" w:rsidRPr="00000000" w14:paraId="00000068">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333333"/>
          <w:highlight w:val="white"/>
        </w:rPr>
      </w:pPr>
      <w:r w:rsidDel="00000000" w:rsidR="00000000" w:rsidRPr="00000000">
        <w:rPr>
          <w:rFonts w:ascii="Calibri" w:cs="Calibri" w:eastAsia="Calibri" w:hAnsi="Calibri"/>
          <w:color w:val="333333"/>
          <w:rtl w:val="0"/>
        </w:rPr>
        <w:t xml:space="preserve">cómo crear guías prácticas para los cuidadores como herramientas de aprendizaje</w:t>
      </w:r>
      <w:r w:rsidDel="00000000" w:rsidR="00000000" w:rsidRPr="00000000">
        <w:rPr>
          <w:rFonts w:ascii="Calibri" w:cs="Calibri" w:eastAsia="Calibri" w:hAnsi="Calibri"/>
          <w:color w:val="333333"/>
          <w:highlight w:val="white"/>
          <w:rtl w:val="0"/>
        </w:rPr>
        <w:t xml:space="preserve">;</w:t>
      </w:r>
    </w:p>
    <w:p w:rsidR="00000000" w:rsidDel="00000000" w:rsidP="00000000" w:rsidRDefault="00000000" w:rsidRPr="00000000" w14:paraId="00000069">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333333"/>
          <w:highlight w:val="white"/>
        </w:rPr>
      </w:pPr>
      <w:r w:rsidDel="00000000" w:rsidR="00000000" w:rsidRPr="00000000">
        <w:rPr>
          <w:rFonts w:ascii="Calibri" w:cs="Calibri" w:eastAsia="Calibri" w:hAnsi="Calibri"/>
          <w:color w:val="333333"/>
          <w:rtl w:val="0"/>
        </w:rPr>
        <w:t xml:space="preserve">cómo diseñar itinerarios de aprendizaje permanente</w:t>
      </w:r>
      <w:r w:rsidDel="00000000" w:rsidR="00000000" w:rsidRPr="00000000">
        <w:rPr>
          <w:rFonts w:ascii="Calibri" w:cs="Calibri" w:eastAsia="Calibri" w:hAnsi="Calibri"/>
          <w:color w:val="333333"/>
          <w:highlight w:val="white"/>
          <w:rtl w:val="0"/>
        </w:rPr>
        <w:t xml:space="preserve">;</w:t>
      </w:r>
    </w:p>
    <w:p w:rsidR="00000000" w:rsidDel="00000000" w:rsidP="00000000" w:rsidRDefault="00000000" w:rsidRPr="00000000" w14:paraId="0000006A">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333333"/>
          <w:highlight w:val="white"/>
        </w:rPr>
      </w:pPr>
      <w:r w:rsidDel="00000000" w:rsidR="00000000" w:rsidRPr="00000000">
        <w:rPr>
          <w:rFonts w:ascii="Calibri" w:cs="Calibri" w:eastAsia="Calibri" w:hAnsi="Calibri"/>
          <w:color w:val="333333"/>
          <w:rtl w:val="0"/>
        </w:rPr>
        <w:t xml:space="preserve">cómo crear herramientas de evaluación</w:t>
      </w:r>
      <w:r w:rsidDel="00000000" w:rsidR="00000000" w:rsidRPr="00000000">
        <w:rPr>
          <w:rFonts w:ascii="Calibri" w:cs="Calibri" w:eastAsia="Calibri" w:hAnsi="Calibri"/>
          <w:color w:val="333333"/>
          <w:highlight w:val="white"/>
          <w:rtl w:val="0"/>
        </w:rPr>
        <w:t xml:space="preserve">;</w:t>
      </w:r>
    </w:p>
    <w:p w:rsidR="00000000" w:rsidDel="00000000" w:rsidP="00000000" w:rsidRDefault="00000000" w:rsidRPr="00000000" w14:paraId="0000006B">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333333"/>
          <w:rtl w:val="0"/>
        </w:rPr>
        <w:t xml:space="preserve">cómo apoyar a los cuidadores a lo largo de los itinerarios</w:t>
      </w:r>
      <w:r w:rsidDel="00000000" w:rsidR="00000000" w:rsidRPr="00000000">
        <w:rPr>
          <w:rFonts w:ascii="Calibri" w:cs="Calibri" w:eastAsia="Calibri" w:hAnsi="Calibri"/>
          <w:color w:val="000000"/>
          <w:rtl w:val="0"/>
        </w:rPr>
        <w:t xml:space="preserve">.</w:t>
      </w:r>
    </w:p>
    <w:p w:rsidR="00000000" w:rsidDel="00000000" w:rsidP="00000000" w:rsidRDefault="00000000" w:rsidRPr="00000000" w14:paraId="0000006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D">
      <w:pPr>
        <w:pStyle w:val="Heading2"/>
        <w:numPr>
          <w:ilvl w:val="0"/>
          <w:numId w:val="4"/>
        </w:numPr>
        <w:ind w:left="720" w:hanging="360"/>
        <w:jc w:val="both"/>
        <w:rPr>
          <w:rFonts w:ascii="Calibri" w:cs="Calibri" w:eastAsia="Calibri" w:hAnsi="Calibri"/>
          <w:sz w:val="24"/>
          <w:szCs w:val="24"/>
        </w:rPr>
      </w:pPr>
      <w:bookmarkStart w:colFirst="0" w:colLast="0" w:name="_heading=h.2s8eyo1" w:id="8"/>
      <w:bookmarkEnd w:id="8"/>
      <w:r w:rsidDel="00000000" w:rsidR="00000000" w:rsidRPr="00000000">
        <w:rPr>
          <w:rFonts w:ascii="Calibri" w:cs="Calibri" w:eastAsia="Calibri" w:hAnsi="Calibri"/>
          <w:sz w:val="24"/>
          <w:szCs w:val="24"/>
          <w:rtl w:val="0"/>
        </w:rPr>
        <w:t xml:space="preserve">Diseño del curriculum </w:t>
      </w:r>
    </w:p>
    <w:p w:rsidR="00000000" w:rsidDel="00000000" w:rsidP="00000000" w:rsidRDefault="00000000" w:rsidRPr="00000000" w14:paraId="0000006E">
      <w:pPr>
        <w:pStyle w:val="Heading3"/>
        <w:ind w:left="36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pStyle w:val="Heading3"/>
        <w:ind w:left="360" w:firstLine="0"/>
        <w:jc w:val="both"/>
        <w:rPr>
          <w:rFonts w:ascii="Calibri" w:cs="Calibri" w:eastAsia="Calibri" w:hAnsi="Calibri"/>
          <w:sz w:val="24"/>
          <w:szCs w:val="24"/>
        </w:rPr>
      </w:pPr>
      <w:bookmarkStart w:colFirst="0" w:colLast="0" w:name="_heading=h.17dp8vu" w:id="9"/>
      <w:bookmarkEnd w:id="9"/>
      <w:r w:rsidDel="00000000" w:rsidR="00000000" w:rsidRPr="00000000">
        <w:rPr>
          <w:rFonts w:ascii="Calibri" w:cs="Calibri" w:eastAsia="Calibri" w:hAnsi="Calibri"/>
          <w:sz w:val="24"/>
          <w:szCs w:val="24"/>
          <w:rtl w:val="0"/>
        </w:rPr>
        <w:t xml:space="preserve">5.1 Resultados de la formación y aprendizaje</w:t>
      </w:r>
    </w:p>
    <w:p w:rsidR="00000000" w:rsidDel="00000000" w:rsidP="00000000" w:rsidRDefault="00000000" w:rsidRPr="00000000" w14:paraId="0000007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71">
      <w:pPr>
        <w:jc w:val="both"/>
        <w:rPr>
          <w:rFonts w:ascii="Calibri" w:cs="Calibri" w:eastAsia="Calibri" w:hAnsi="Calibri"/>
        </w:rPr>
      </w:pPr>
      <w:r w:rsidDel="00000000" w:rsidR="00000000" w:rsidRPr="00000000">
        <w:rPr>
          <w:rFonts w:ascii="Calibri" w:cs="Calibri" w:eastAsia="Calibri" w:hAnsi="Calibri"/>
          <w:rtl w:val="0"/>
        </w:rPr>
        <w:t xml:space="preserve">Al final de la formación, los participantes serán capaces de:</w:t>
      </w:r>
    </w:p>
    <w:p w:rsidR="00000000" w:rsidDel="00000000" w:rsidP="00000000" w:rsidRDefault="00000000" w:rsidRPr="00000000" w14:paraId="00000072">
      <w:pPr>
        <w:numPr>
          <w:ilvl w:val="0"/>
          <w:numId w:val="6"/>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crear guías prácticas sobre el uso de las tecnologías para las personas mayores y sobre la adopción del toque humano;</w:t>
      </w:r>
    </w:p>
    <w:p w:rsidR="00000000" w:rsidDel="00000000" w:rsidP="00000000" w:rsidRDefault="00000000" w:rsidRPr="00000000" w14:paraId="00000073">
      <w:pPr>
        <w:numPr>
          <w:ilvl w:val="0"/>
          <w:numId w:val="6"/>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cómo diseñar itinerarios de formación profesional continua para cuidadores de ancianos;</w:t>
      </w:r>
    </w:p>
    <w:p w:rsidR="00000000" w:rsidDel="00000000" w:rsidP="00000000" w:rsidRDefault="00000000" w:rsidRPr="00000000" w14:paraId="00000074">
      <w:pPr>
        <w:numPr>
          <w:ilvl w:val="0"/>
          <w:numId w:val="6"/>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cómo crear herramientas de evaluación del aprendizaje permanente para cuidadores de ancianos;</w:t>
      </w:r>
    </w:p>
    <w:p w:rsidR="00000000" w:rsidDel="00000000" w:rsidP="00000000" w:rsidRDefault="00000000" w:rsidRPr="00000000" w14:paraId="00000075">
      <w:pPr>
        <w:numPr>
          <w:ilvl w:val="0"/>
          <w:numId w:val="6"/>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cómo apoyar a los cuidadores a lo largo de los itinerarios de formación profesional continua.</w:t>
      </w:r>
    </w:p>
    <w:p w:rsidR="00000000" w:rsidDel="00000000" w:rsidP="00000000" w:rsidRDefault="00000000" w:rsidRPr="00000000" w14:paraId="00000076">
      <w:pPr>
        <w:pBdr>
          <w:top w:space="0" w:sz="0" w:val="nil"/>
          <w:left w:space="0" w:sz="0" w:val="nil"/>
          <w:bottom w:space="0" w:sz="0" w:val="nil"/>
          <w:right w:space="0" w:sz="0" w:val="nil"/>
          <w:between w:space="0" w:sz="0" w:val="nil"/>
        </w:pBdr>
        <w:ind w:left="72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77">
      <w:pPr>
        <w:pStyle w:val="Heading3"/>
        <w:ind w:left="360" w:firstLine="0"/>
        <w:jc w:val="both"/>
        <w:rPr>
          <w:rFonts w:ascii="Calibri" w:cs="Calibri" w:eastAsia="Calibri" w:hAnsi="Calibri"/>
          <w:sz w:val="24"/>
          <w:szCs w:val="24"/>
        </w:rPr>
      </w:pPr>
      <w:bookmarkStart w:colFirst="0" w:colLast="0" w:name="_heading=h.3rdcrjn" w:id="10"/>
      <w:bookmarkEnd w:id="10"/>
      <w:r w:rsidDel="00000000" w:rsidR="00000000" w:rsidRPr="00000000">
        <w:rPr>
          <w:rFonts w:ascii="Calibri" w:cs="Calibri" w:eastAsia="Calibri" w:hAnsi="Calibri"/>
          <w:sz w:val="24"/>
          <w:szCs w:val="24"/>
          <w:rtl w:val="0"/>
        </w:rPr>
        <w:t xml:space="preserve">5.2 Marco de actividades de aprendizaje y unidades de formación </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En la LTTA se prevén dos vías de aprendizaje: </w:t>
      </w:r>
    </w:p>
    <w:p w:rsidR="00000000" w:rsidDel="00000000" w:rsidP="00000000" w:rsidRDefault="00000000" w:rsidRPr="00000000" w14:paraId="00000079">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presencial, durante la cual se transmitirán los conocimientos necesarios y se desarrollarán las principales competencias; </w:t>
      </w:r>
    </w:p>
    <w:p w:rsidR="00000000" w:rsidDel="00000000" w:rsidP="00000000" w:rsidRDefault="00000000" w:rsidRPr="00000000" w14:paraId="0000007A">
      <w:pPr>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proyecto de trabajo a través del cual se desarrollará el conjunto de herramientas.</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Las unidades de formación en el itinerario presencial son 3. A éstas les siguen las unidades de trabajo por proyectos. </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Las unidades de aprendizaje son: </w:t>
      </w:r>
    </w:p>
    <w:tbl>
      <w:tblPr>
        <w:tblStyle w:val="Table1"/>
        <w:tblW w:w="9628.0" w:type="dxa"/>
        <w:jc w:val="left"/>
        <w:tblBorders>
          <w:top w:color="4472c4" w:space="0" w:sz="8" w:val="single"/>
          <w:left w:color="000000" w:space="0" w:sz="4" w:val="single"/>
          <w:bottom w:color="4472c4" w:space="0" w:sz="8" w:val="single"/>
          <w:right w:color="000000" w:space="0" w:sz="4" w:val="single"/>
          <w:insideH w:color="000000" w:space="0" w:sz="4" w:val="single"/>
          <w:insideV w:color="000000" w:space="0" w:sz="4" w:val="single"/>
        </w:tblBorders>
        <w:tblLayout w:type="fixed"/>
        <w:tblLook w:val="0400"/>
      </w:tblPr>
      <w:tblGrid>
        <w:gridCol w:w="988"/>
        <w:gridCol w:w="8640"/>
        <w:tblGridChange w:id="0">
          <w:tblGrid>
            <w:gridCol w:w="988"/>
            <w:gridCol w:w="8640"/>
          </w:tblGrid>
        </w:tblGridChange>
      </w:tblGrid>
      <w:tr>
        <w:trPr>
          <w:cantSplit w:val="0"/>
          <w:tblHeader w:val="0"/>
        </w:trPr>
        <w:tc>
          <w:tcPr>
            <w:shd w:fill="bfbfbf" w:val="clear"/>
            <w:vAlign w:val="center"/>
          </w:tcPr>
          <w:p w:rsidR="00000000" w:rsidDel="00000000" w:rsidP="00000000" w:rsidRDefault="00000000" w:rsidRPr="00000000" w14:paraId="0000007D">
            <w:pPr>
              <w:jc w:val="both"/>
              <w:rPr>
                <w:rFonts w:ascii="Calibri" w:cs="Calibri" w:eastAsia="Calibri" w:hAnsi="Calibri"/>
                <w:b w:val="1"/>
              </w:rPr>
            </w:pPr>
            <w:r w:rsidDel="00000000" w:rsidR="00000000" w:rsidRPr="00000000">
              <w:rPr>
                <w:rFonts w:ascii="Calibri" w:cs="Calibri" w:eastAsia="Calibri" w:hAnsi="Calibri"/>
                <w:b w:val="1"/>
                <w:rtl w:val="0"/>
              </w:rPr>
              <w:t xml:space="preserve">1</w:t>
            </w:r>
          </w:p>
        </w:tc>
        <w:tc>
          <w:tcPr>
            <w:shd w:fill="bfbfbf" w:val="clear"/>
            <w:vAlign w:val="center"/>
          </w:tcPr>
          <w:p w:rsidR="00000000" w:rsidDel="00000000" w:rsidP="00000000" w:rsidRDefault="00000000" w:rsidRPr="00000000" w14:paraId="0000007E">
            <w:pPr>
              <w:jc w:val="both"/>
              <w:rPr>
                <w:rFonts w:ascii="Calibri" w:cs="Calibri" w:eastAsia="Calibri" w:hAnsi="Calibri"/>
              </w:rPr>
            </w:pPr>
            <w:r w:rsidDel="00000000" w:rsidR="00000000" w:rsidRPr="00000000">
              <w:rPr>
                <w:rFonts w:ascii="Calibri" w:cs="Calibri" w:eastAsia="Calibri" w:hAnsi="Calibri"/>
                <w:b w:val="1"/>
                <w:rtl w:val="0"/>
              </w:rPr>
              <w:t xml:space="preserve">Unidad Formativa 1 - Aprendizaje en el Trabajo, Procesos, Diseño y Principios EQAVET+</w:t>
            </w:r>
            <w:r w:rsidDel="00000000" w:rsidR="00000000" w:rsidRPr="00000000">
              <w:rPr>
                <w:rtl w:val="0"/>
              </w:rPr>
            </w:r>
          </w:p>
        </w:tc>
      </w:tr>
      <w:tr>
        <w:trPr>
          <w:cantSplit w:val="0"/>
          <w:tblHeader w:val="0"/>
        </w:trPr>
        <w:tc>
          <w:tcPr>
            <w:shd w:fill="bfbfbf" w:val="clear"/>
            <w:vAlign w:val="center"/>
          </w:tcPr>
          <w:p w:rsidR="00000000" w:rsidDel="00000000" w:rsidP="00000000" w:rsidRDefault="00000000" w:rsidRPr="00000000" w14:paraId="0000007F">
            <w:pPr>
              <w:jc w:val="both"/>
              <w:rPr>
                <w:rFonts w:ascii="Calibri" w:cs="Calibri" w:eastAsia="Calibri" w:hAnsi="Calibri"/>
                <w:b w:val="1"/>
              </w:rPr>
            </w:pPr>
            <w:r w:rsidDel="00000000" w:rsidR="00000000" w:rsidRPr="00000000">
              <w:rPr>
                <w:rFonts w:ascii="Calibri" w:cs="Calibri" w:eastAsia="Calibri" w:hAnsi="Calibri"/>
                <w:b w:val="1"/>
                <w:rtl w:val="0"/>
              </w:rPr>
              <w:t xml:space="preserve">1.1</w:t>
            </w:r>
          </w:p>
        </w:tc>
        <w:tc>
          <w:tcPr>
            <w:shd w:fill="bfbfbf" w:val="clear"/>
            <w:vAlign w:val="center"/>
          </w:tcPr>
          <w:p w:rsidR="00000000" w:rsidDel="00000000" w:rsidP="00000000" w:rsidRDefault="00000000" w:rsidRPr="00000000" w14:paraId="00000080">
            <w:pPr>
              <w:jc w:val="both"/>
              <w:rPr>
                <w:rFonts w:ascii="Calibri" w:cs="Calibri" w:eastAsia="Calibri" w:hAnsi="Calibri"/>
                <w:b w:val="1"/>
              </w:rPr>
            </w:pPr>
            <w:r w:rsidDel="00000000" w:rsidR="00000000" w:rsidRPr="00000000">
              <w:rPr>
                <w:rFonts w:ascii="Calibri" w:cs="Calibri" w:eastAsia="Calibri" w:hAnsi="Calibri"/>
                <w:b w:val="1"/>
                <w:rtl w:val="0"/>
              </w:rPr>
              <w:t xml:space="preserve">Temas</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081">
            <w:pPr>
              <w:numPr>
                <w:ilvl w:val="0"/>
                <w:numId w:val="8"/>
              </w:numPr>
              <w:pBdr>
                <w:top w:space="0" w:sz="0" w:val="nil"/>
                <w:left w:space="0" w:sz="0" w:val="nil"/>
                <w:bottom w:space="0" w:sz="0" w:val="nil"/>
                <w:right w:space="0" w:sz="0" w:val="nil"/>
                <w:between w:space="0" w:sz="0" w:val="nil"/>
              </w:pBdr>
              <w:spacing w:before="120" w:line="24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Co-diseño del aprendizaje basado en el trabajo, </w:t>
            </w:r>
          </w:p>
          <w:p w:rsidR="00000000" w:rsidDel="00000000" w:rsidP="00000000" w:rsidRDefault="00000000" w:rsidRPr="00000000" w14:paraId="00000082">
            <w:pPr>
              <w:numPr>
                <w:ilvl w:val="0"/>
                <w:numId w:val="8"/>
              </w:numPr>
              <w:pBdr>
                <w:top w:space="0" w:sz="0" w:val="nil"/>
                <w:left w:space="0" w:sz="0" w:val="nil"/>
                <w:bottom w:space="0" w:sz="0" w:val="nil"/>
                <w:right w:space="0" w:sz="0" w:val="nil"/>
                <w:between w:space="0" w:sz="0" w:val="nil"/>
              </w:pBdr>
              <w:spacing w:before="120" w:line="24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Resultados del aprendizaje </w:t>
            </w:r>
          </w:p>
          <w:p w:rsidR="00000000" w:rsidDel="00000000" w:rsidP="00000000" w:rsidRDefault="00000000" w:rsidRPr="00000000" w14:paraId="00000083">
            <w:pPr>
              <w:numPr>
                <w:ilvl w:val="0"/>
                <w:numId w:val="8"/>
              </w:numPr>
              <w:pBdr>
                <w:top w:space="0" w:sz="0" w:val="nil"/>
                <w:left w:space="0" w:sz="0" w:val="nil"/>
                <w:bottom w:space="0" w:sz="0" w:val="nil"/>
                <w:right w:space="0" w:sz="0" w:val="nil"/>
                <w:between w:space="0" w:sz="0" w:val="nil"/>
              </w:pBdr>
              <w:spacing w:before="120" w:line="24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Diseño de unidades de aprendizaje </w:t>
            </w:r>
          </w:p>
          <w:p w:rsidR="00000000" w:rsidDel="00000000" w:rsidP="00000000" w:rsidRDefault="00000000" w:rsidRPr="00000000" w14:paraId="00000084">
            <w:pPr>
              <w:numPr>
                <w:ilvl w:val="0"/>
                <w:numId w:val="8"/>
              </w:numPr>
              <w:pBdr>
                <w:top w:space="0" w:sz="0" w:val="nil"/>
                <w:left w:space="0" w:sz="0" w:val="nil"/>
                <w:bottom w:space="0" w:sz="0" w:val="nil"/>
                <w:right w:space="0" w:sz="0" w:val="nil"/>
                <w:between w:space="0" w:sz="0" w:val="nil"/>
              </w:pBdr>
              <w:spacing w:before="120" w:line="24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Co-diseño de actividades de aprendizaje basado en el trabajo </w:t>
            </w:r>
          </w:p>
          <w:p w:rsidR="00000000" w:rsidDel="00000000" w:rsidP="00000000" w:rsidRDefault="00000000" w:rsidRPr="00000000" w14:paraId="00000085">
            <w:pPr>
              <w:numPr>
                <w:ilvl w:val="0"/>
                <w:numId w:val="8"/>
              </w:numPr>
              <w:pBdr>
                <w:top w:space="0" w:sz="0" w:val="nil"/>
                <w:left w:space="0" w:sz="0" w:val="nil"/>
                <w:bottom w:space="0" w:sz="0" w:val="nil"/>
                <w:right w:space="0" w:sz="0" w:val="nil"/>
                <w:between w:space="0" w:sz="0" w:val="nil"/>
              </w:pBdr>
              <w:spacing w:before="120" w:line="24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Individualización de los itinerarios de aprendizaje basado en el trabajo </w:t>
            </w:r>
          </w:p>
          <w:p w:rsidR="00000000" w:rsidDel="00000000" w:rsidP="00000000" w:rsidRDefault="00000000" w:rsidRPr="00000000" w14:paraId="00000086">
            <w:pPr>
              <w:widowControl w:val="1"/>
              <w:numPr>
                <w:ilvl w:val="0"/>
                <w:numId w:val="8"/>
              </w:numPr>
              <w:pBdr>
                <w:top w:space="0" w:sz="0" w:val="nil"/>
                <w:left w:space="0" w:sz="0" w:val="nil"/>
                <w:bottom w:space="0" w:sz="0" w:val="nil"/>
                <w:right w:space="0" w:sz="0" w:val="nil"/>
                <w:between w:space="0" w:sz="0" w:val="nil"/>
              </w:pBdr>
              <w:spacing w:after="60" w:line="259"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Comprobación de la adecuación en términos de calidad del aprendizaje en alternancia</w:t>
            </w:r>
          </w:p>
        </w:tc>
      </w:tr>
      <w:tr>
        <w:trPr>
          <w:cantSplit w:val="0"/>
          <w:tblHeader w:val="0"/>
        </w:trPr>
        <w:tc>
          <w:tcPr>
            <w:shd w:fill="bfbfbf" w:val="clear"/>
            <w:vAlign w:val="center"/>
          </w:tcPr>
          <w:p w:rsidR="00000000" w:rsidDel="00000000" w:rsidP="00000000" w:rsidRDefault="00000000" w:rsidRPr="00000000" w14:paraId="00000088">
            <w:pPr>
              <w:jc w:val="both"/>
              <w:rPr>
                <w:rFonts w:ascii="Calibri" w:cs="Calibri" w:eastAsia="Calibri" w:hAnsi="Calibri"/>
                <w:b w:val="1"/>
              </w:rPr>
            </w:pPr>
            <w:r w:rsidDel="00000000" w:rsidR="00000000" w:rsidRPr="00000000">
              <w:rPr>
                <w:rFonts w:ascii="Calibri" w:cs="Calibri" w:eastAsia="Calibri" w:hAnsi="Calibri"/>
                <w:b w:val="1"/>
                <w:rtl w:val="0"/>
              </w:rPr>
              <w:t xml:space="preserve">1.2</w:t>
            </w:r>
          </w:p>
        </w:tc>
        <w:tc>
          <w:tcPr>
            <w:shd w:fill="bfbfbf" w:val="clear"/>
            <w:vAlign w:val="center"/>
          </w:tcPr>
          <w:p w:rsidR="00000000" w:rsidDel="00000000" w:rsidP="00000000" w:rsidRDefault="00000000" w:rsidRPr="00000000" w14:paraId="00000089">
            <w:pPr>
              <w:jc w:val="both"/>
              <w:rPr>
                <w:rFonts w:ascii="Calibri" w:cs="Calibri" w:eastAsia="Calibri" w:hAnsi="Calibri"/>
                <w:b w:val="1"/>
              </w:rPr>
            </w:pPr>
            <w:r w:rsidDel="00000000" w:rsidR="00000000" w:rsidRPr="00000000">
              <w:rPr>
                <w:rFonts w:ascii="Calibri" w:cs="Calibri" w:eastAsia="Calibri" w:hAnsi="Calibri"/>
                <w:b w:val="1"/>
                <w:rtl w:val="0"/>
              </w:rPr>
              <w:t xml:space="preserve">Resultados del aprendizaje conectados</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08A">
            <w:pPr>
              <w:jc w:val="both"/>
              <w:rPr>
                <w:rFonts w:ascii="Calibri" w:cs="Calibri" w:eastAsia="Calibri" w:hAnsi="Calibri"/>
              </w:rPr>
            </w:pPr>
            <w:r w:rsidDel="00000000" w:rsidR="00000000" w:rsidRPr="00000000">
              <w:rPr>
                <w:rFonts w:ascii="Calibri" w:cs="Calibri" w:eastAsia="Calibri" w:hAnsi="Calibri"/>
                <w:rtl w:val="0"/>
              </w:rPr>
              <w:t xml:space="preserve">Al final de la formación, los participantes deberán ser capaces de diseñar itinerarios de aprendizaje permanente para cuidadores de ancianos.</w:t>
            </w:r>
          </w:p>
        </w:tc>
      </w:tr>
      <w:tr>
        <w:trPr>
          <w:cantSplit w:val="0"/>
          <w:tblHeader w:val="0"/>
        </w:trPr>
        <w:tc>
          <w:tcPr>
            <w:shd w:fill="bfbfbf" w:val="clear"/>
            <w:vAlign w:val="center"/>
          </w:tcPr>
          <w:p w:rsidR="00000000" w:rsidDel="00000000" w:rsidP="00000000" w:rsidRDefault="00000000" w:rsidRPr="00000000" w14:paraId="0000008C">
            <w:pPr>
              <w:jc w:val="both"/>
              <w:rPr>
                <w:rFonts w:ascii="Calibri" w:cs="Calibri" w:eastAsia="Calibri" w:hAnsi="Calibri"/>
                <w:b w:val="1"/>
              </w:rPr>
            </w:pPr>
            <w:r w:rsidDel="00000000" w:rsidR="00000000" w:rsidRPr="00000000">
              <w:rPr>
                <w:rFonts w:ascii="Calibri" w:cs="Calibri" w:eastAsia="Calibri" w:hAnsi="Calibri"/>
                <w:b w:val="1"/>
                <w:rtl w:val="0"/>
              </w:rPr>
              <w:t xml:space="preserve">1.3</w:t>
            </w:r>
          </w:p>
        </w:tc>
        <w:tc>
          <w:tcPr>
            <w:shd w:fill="bfbfbf" w:val="clear"/>
            <w:vAlign w:val="center"/>
          </w:tcPr>
          <w:p w:rsidR="00000000" w:rsidDel="00000000" w:rsidP="00000000" w:rsidRDefault="00000000" w:rsidRPr="00000000" w14:paraId="0000008D">
            <w:pPr>
              <w:jc w:val="both"/>
              <w:rPr>
                <w:rFonts w:ascii="Calibri" w:cs="Calibri" w:eastAsia="Calibri" w:hAnsi="Calibri"/>
                <w:b w:val="1"/>
              </w:rPr>
            </w:pPr>
            <w:r w:rsidDel="00000000" w:rsidR="00000000" w:rsidRPr="00000000">
              <w:rPr>
                <w:rFonts w:ascii="Calibri" w:cs="Calibri" w:eastAsia="Calibri" w:hAnsi="Calibri"/>
                <w:b w:val="1"/>
                <w:rtl w:val="0"/>
              </w:rPr>
              <w:t xml:space="preserve">Experiencias-actividades de aprendizaje</w:t>
            </w:r>
          </w:p>
        </w:tc>
      </w:tr>
      <w:tr>
        <w:trPr>
          <w:cantSplit w:val="0"/>
          <w:tblHeader w:val="0"/>
        </w:trPr>
        <w:tc>
          <w:tcPr>
            <w:gridSpan w:val="2"/>
            <w:shd w:fill="auto" w:val="clear"/>
            <w:vAlign w:val="center"/>
          </w:tcPr>
          <w:p w:rsidR="00000000" w:rsidDel="00000000" w:rsidP="00000000" w:rsidRDefault="00000000" w:rsidRPr="00000000" w14:paraId="0000008E">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Presentación del conjunto de herramientas del aprendizaje basado en el trabajo</w:t>
            </w:r>
          </w:p>
          <w:p w:rsidR="00000000" w:rsidDel="00000000" w:rsidP="00000000" w:rsidRDefault="00000000" w:rsidRPr="00000000" w14:paraId="0000008F">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Definición de los resultados del aprendizaje y actividad práctica relacionada en el trabajo en grupo </w:t>
            </w:r>
          </w:p>
          <w:p w:rsidR="00000000" w:rsidDel="00000000" w:rsidP="00000000" w:rsidRDefault="00000000" w:rsidRPr="00000000" w14:paraId="00000090">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Presentación de la plantilla de unidad de aprendizaje </w:t>
            </w:r>
          </w:p>
          <w:p w:rsidR="00000000" w:rsidDel="00000000" w:rsidP="00000000" w:rsidRDefault="00000000" w:rsidRPr="00000000" w14:paraId="00000091">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Ejercicio práctico de trabajo en grupo dirigido al diseño de una unidad de aprendizaje basado en el trabajo. </w:t>
            </w:r>
          </w:p>
          <w:p w:rsidR="00000000" w:rsidDel="00000000" w:rsidP="00000000" w:rsidRDefault="00000000" w:rsidRPr="00000000" w14:paraId="00000092">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Co-planificación del aprendizaje basado en el trabajo y actividades de roleplay relacionadas</w:t>
            </w:r>
          </w:p>
          <w:p w:rsidR="00000000" w:rsidDel="00000000" w:rsidP="00000000" w:rsidRDefault="00000000" w:rsidRPr="00000000" w14:paraId="00000093">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Individualización del aprendizaje basado en el trabajo y actividades de roleplay</w:t>
            </w:r>
          </w:p>
          <w:p w:rsidR="00000000" w:rsidDel="00000000" w:rsidP="00000000" w:rsidRDefault="00000000" w:rsidRPr="00000000" w14:paraId="00000094">
            <w:pPr>
              <w:widowControl w:val="1"/>
              <w:numPr>
                <w:ilvl w:val="0"/>
                <w:numId w:val="2"/>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Diseño de procesos de itinerario del aprendizaje basado en el trabjo de grupo</w:t>
            </w:r>
          </w:p>
        </w:tc>
      </w:tr>
    </w:tbl>
    <w:p w:rsidR="00000000" w:rsidDel="00000000" w:rsidP="00000000" w:rsidRDefault="00000000" w:rsidRPr="00000000" w14:paraId="0000009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8">
      <w:pPr>
        <w:spacing w:after="160" w:lineRule="auto"/>
        <w:jc w:val="both"/>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9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A">
      <w:pPr>
        <w:jc w:val="both"/>
        <w:rPr>
          <w:rFonts w:ascii="Calibri" w:cs="Calibri" w:eastAsia="Calibri" w:hAnsi="Calibri"/>
        </w:rPr>
      </w:pPr>
      <w:r w:rsidDel="00000000" w:rsidR="00000000" w:rsidRPr="00000000">
        <w:rPr>
          <w:rtl w:val="0"/>
        </w:rPr>
      </w:r>
    </w:p>
    <w:tbl>
      <w:tblPr>
        <w:tblStyle w:val="Table2"/>
        <w:tblW w:w="9628.0" w:type="dxa"/>
        <w:jc w:val="left"/>
        <w:tblBorders>
          <w:top w:color="4472c4" w:space="0" w:sz="8" w:val="single"/>
          <w:left w:color="000000" w:space="0" w:sz="4" w:val="single"/>
          <w:bottom w:color="4472c4" w:space="0" w:sz="8" w:val="single"/>
          <w:right w:color="000000" w:space="0" w:sz="4" w:val="single"/>
          <w:insideH w:color="000000" w:space="0" w:sz="4" w:val="single"/>
          <w:insideV w:color="000000" w:space="0" w:sz="4" w:val="single"/>
        </w:tblBorders>
        <w:tblLayout w:type="fixed"/>
        <w:tblLook w:val="0400"/>
      </w:tblPr>
      <w:tblGrid>
        <w:gridCol w:w="988"/>
        <w:gridCol w:w="8640"/>
        <w:tblGridChange w:id="0">
          <w:tblGrid>
            <w:gridCol w:w="988"/>
            <w:gridCol w:w="8640"/>
          </w:tblGrid>
        </w:tblGridChange>
      </w:tblGrid>
      <w:tr>
        <w:trPr>
          <w:cantSplit w:val="0"/>
          <w:tblHeader w:val="0"/>
        </w:trPr>
        <w:tc>
          <w:tcPr>
            <w:shd w:fill="bfbfbf" w:val="clear"/>
            <w:vAlign w:val="center"/>
          </w:tcPr>
          <w:p w:rsidR="00000000" w:rsidDel="00000000" w:rsidP="00000000" w:rsidRDefault="00000000" w:rsidRPr="00000000" w14:paraId="0000009B">
            <w:pPr>
              <w:jc w:val="both"/>
              <w:rPr>
                <w:rFonts w:ascii="Calibri" w:cs="Calibri" w:eastAsia="Calibri" w:hAnsi="Calibri"/>
                <w:b w:val="1"/>
              </w:rPr>
            </w:pPr>
            <w:r w:rsidDel="00000000" w:rsidR="00000000" w:rsidRPr="00000000">
              <w:rPr>
                <w:rFonts w:ascii="Calibri" w:cs="Calibri" w:eastAsia="Calibri" w:hAnsi="Calibri"/>
                <w:b w:val="1"/>
                <w:rtl w:val="0"/>
              </w:rPr>
              <w:t xml:space="preserve">2</w:t>
            </w:r>
          </w:p>
        </w:tc>
        <w:tc>
          <w:tcPr>
            <w:shd w:fill="bfbfbf" w:val="clear"/>
            <w:vAlign w:val="center"/>
          </w:tcPr>
          <w:p w:rsidR="00000000" w:rsidDel="00000000" w:rsidP="00000000" w:rsidRDefault="00000000" w:rsidRPr="00000000" w14:paraId="0000009C">
            <w:pPr>
              <w:jc w:val="both"/>
              <w:rPr>
                <w:rFonts w:ascii="Calibri" w:cs="Calibri" w:eastAsia="Calibri" w:hAnsi="Calibri"/>
              </w:rPr>
            </w:pPr>
            <w:r w:rsidDel="00000000" w:rsidR="00000000" w:rsidRPr="00000000">
              <w:rPr>
                <w:rFonts w:ascii="Calibri" w:cs="Calibri" w:eastAsia="Calibri" w:hAnsi="Calibri"/>
                <w:b w:val="1"/>
                <w:rtl w:val="0"/>
              </w:rPr>
              <w:t xml:space="preserve">Unidad de formación 2 - Seguimiento, evaluación formativa y tutoría del aprendizaje a lo largo de toda la vida</w:t>
            </w:r>
            <w:r w:rsidDel="00000000" w:rsidR="00000000" w:rsidRPr="00000000">
              <w:rPr>
                <w:rtl w:val="0"/>
              </w:rPr>
            </w:r>
          </w:p>
        </w:tc>
      </w:tr>
      <w:tr>
        <w:trPr>
          <w:cantSplit w:val="0"/>
          <w:tblHeader w:val="0"/>
        </w:trPr>
        <w:tc>
          <w:tcPr>
            <w:shd w:fill="bfbfbf" w:val="clear"/>
            <w:vAlign w:val="center"/>
          </w:tcPr>
          <w:p w:rsidR="00000000" w:rsidDel="00000000" w:rsidP="00000000" w:rsidRDefault="00000000" w:rsidRPr="00000000" w14:paraId="0000009D">
            <w:pPr>
              <w:jc w:val="both"/>
              <w:rPr>
                <w:rFonts w:ascii="Calibri" w:cs="Calibri" w:eastAsia="Calibri" w:hAnsi="Calibri"/>
                <w:b w:val="1"/>
              </w:rPr>
            </w:pPr>
            <w:r w:rsidDel="00000000" w:rsidR="00000000" w:rsidRPr="00000000">
              <w:rPr>
                <w:rFonts w:ascii="Calibri" w:cs="Calibri" w:eastAsia="Calibri" w:hAnsi="Calibri"/>
                <w:b w:val="1"/>
                <w:rtl w:val="0"/>
              </w:rPr>
              <w:t xml:space="preserve">2.1</w:t>
            </w:r>
          </w:p>
        </w:tc>
        <w:tc>
          <w:tcPr>
            <w:shd w:fill="bfbfbf" w:val="clear"/>
            <w:vAlign w:val="center"/>
          </w:tcPr>
          <w:p w:rsidR="00000000" w:rsidDel="00000000" w:rsidP="00000000" w:rsidRDefault="00000000" w:rsidRPr="00000000" w14:paraId="0000009E">
            <w:pPr>
              <w:jc w:val="both"/>
              <w:rPr>
                <w:rFonts w:ascii="Calibri" w:cs="Calibri" w:eastAsia="Calibri" w:hAnsi="Calibri"/>
                <w:b w:val="1"/>
              </w:rPr>
            </w:pPr>
            <w:r w:rsidDel="00000000" w:rsidR="00000000" w:rsidRPr="00000000">
              <w:rPr>
                <w:rFonts w:ascii="Calibri" w:cs="Calibri" w:eastAsia="Calibri" w:hAnsi="Calibri"/>
                <w:b w:val="1"/>
                <w:rtl w:val="0"/>
              </w:rPr>
              <w:t xml:space="preserve">Temas</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09F">
            <w:pPr>
              <w:numPr>
                <w:ilvl w:val="0"/>
                <w:numId w:val="9"/>
              </w:numPr>
              <w:pBdr>
                <w:top w:space="0" w:sz="0" w:val="nil"/>
                <w:left w:space="0" w:sz="0" w:val="nil"/>
                <w:bottom w:space="0" w:sz="0" w:val="nil"/>
                <w:right w:space="0" w:sz="0" w:val="nil"/>
                <w:between w:space="0" w:sz="0" w:val="nil"/>
              </w:pBdr>
              <w:spacing w:before="12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Apoyo a través de tutorías, </w:t>
            </w:r>
          </w:p>
          <w:p w:rsidR="00000000" w:rsidDel="00000000" w:rsidP="00000000" w:rsidRDefault="00000000" w:rsidRPr="00000000" w14:paraId="000000A0">
            <w:pPr>
              <w:numPr>
                <w:ilvl w:val="0"/>
                <w:numId w:val="9"/>
              </w:numPr>
              <w:pBdr>
                <w:top w:space="0" w:sz="0" w:val="nil"/>
                <w:left w:space="0" w:sz="0" w:val="nil"/>
                <w:bottom w:space="0" w:sz="0" w:val="nil"/>
                <w:right w:space="0" w:sz="0" w:val="nil"/>
                <w:between w:space="0" w:sz="0" w:val="nil"/>
              </w:pBdr>
              <w:spacing w:before="12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Diálogo y orientación en el aprendizaje, </w:t>
            </w:r>
          </w:p>
          <w:p w:rsidR="00000000" w:rsidDel="00000000" w:rsidP="00000000" w:rsidRDefault="00000000" w:rsidRPr="00000000" w14:paraId="000000A1">
            <w:pPr>
              <w:numPr>
                <w:ilvl w:val="0"/>
                <w:numId w:val="9"/>
              </w:numPr>
              <w:pBdr>
                <w:top w:space="0" w:sz="0" w:val="nil"/>
                <w:left w:space="0" w:sz="0" w:val="nil"/>
                <w:bottom w:space="0" w:sz="0" w:val="nil"/>
                <w:right w:space="0" w:sz="0" w:val="nil"/>
                <w:between w:space="0" w:sz="0" w:val="nil"/>
              </w:pBdr>
              <w:spacing w:before="12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Evaluación formativa </w:t>
            </w:r>
          </w:p>
          <w:p w:rsidR="00000000" w:rsidDel="00000000" w:rsidP="00000000" w:rsidRDefault="00000000" w:rsidRPr="00000000" w14:paraId="000000A2">
            <w:pPr>
              <w:numPr>
                <w:ilvl w:val="0"/>
                <w:numId w:val="9"/>
              </w:numPr>
              <w:pBdr>
                <w:top w:space="0" w:sz="0" w:val="nil"/>
                <w:left w:space="0" w:sz="0" w:val="nil"/>
                <w:bottom w:space="0" w:sz="0" w:val="nil"/>
                <w:right w:space="0" w:sz="0" w:val="nil"/>
                <w:between w:space="0" w:sz="0" w:val="nil"/>
              </w:pBdr>
              <w:spacing w:before="12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Autoevaluación reflexiva </w:t>
            </w:r>
          </w:p>
          <w:p w:rsidR="00000000" w:rsidDel="00000000" w:rsidP="00000000" w:rsidRDefault="00000000" w:rsidRPr="00000000" w14:paraId="000000A3">
            <w:pPr>
              <w:numPr>
                <w:ilvl w:val="0"/>
                <w:numId w:val="9"/>
              </w:numPr>
              <w:pBdr>
                <w:top w:space="0" w:sz="0" w:val="nil"/>
                <w:left w:space="0" w:sz="0" w:val="nil"/>
                <w:bottom w:space="0" w:sz="0" w:val="nil"/>
                <w:right w:space="0" w:sz="0" w:val="nil"/>
                <w:between w:space="0" w:sz="0" w:val="nil"/>
              </w:pBdr>
              <w:spacing w:before="12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Herramientas de síntesis de los conocimientos y competencias desarrollados </w:t>
            </w:r>
          </w:p>
          <w:p w:rsidR="00000000" w:rsidDel="00000000" w:rsidP="00000000" w:rsidRDefault="00000000" w:rsidRPr="00000000" w14:paraId="000000A4">
            <w:pPr>
              <w:widowControl w:val="1"/>
              <w:numPr>
                <w:ilvl w:val="0"/>
                <w:numId w:val="9"/>
              </w:numPr>
              <w:pBdr>
                <w:top w:space="0" w:sz="0" w:val="nil"/>
                <w:left w:space="0" w:sz="0" w:val="nil"/>
                <w:bottom w:space="0" w:sz="0" w:val="nil"/>
                <w:right w:space="0" w:sz="0" w:val="nil"/>
                <w:between w:space="0" w:sz="0" w:val="nil"/>
              </w:pBdr>
              <w:spacing w:after="60" w:line="259"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Certificación de competencias y marco ECVET</w:t>
            </w:r>
          </w:p>
        </w:tc>
      </w:tr>
      <w:tr>
        <w:trPr>
          <w:cantSplit w:val="0"/>
          <w:tblHeader w:val="0"/>
        </w:trPr>
        <w:tc>
          <w:tcPr>
            <w:shd w:fill="bfbfbf" w:val="clear"/>
            <w:vAlign w:val="center"/>
          </w:tcPr>
          <w:p w:rsidR="00000000" w:rsidDel="00000000" w:rsidP="00000000" w:rsidRDefault="00000000" w:rsidRPr="00000000" w14:paraId="000000A6">
            <w:pPr>
              <w:jc w:val="both"/>
              <w:rPr>
                <w:rFonts w:ascii="Calibri" w:cs="Calibri" w:eastAsia="Calibri" w:hAnsi="Calibri"/>
                <w:b w:val="1"/>
              </w:rPr>
            </w:pPr>
            <w:r w:rsidDel="00000000" w:rsidR="00000000" w:rsidRPr="00000000">
              <w:rPr>
                <w:rFonts w:ascii="Calibri" w:cs="Calibri" w:eastAsia="Calibri" w:hAnsi="Calibri"/>
                <w:b w:val="1"/>
                <w:rtl w:val="0"/>
              </w:rPr>
              <w:t xml:space="preserve">2.2</w:t>
            </w:r>
          </w:p>
        </w:tc>
        <w:tc>
          <w:tcPr>
            <w:shd w:fill="bfbfbf" w:val="clear"/>
            <w:vAlign w:val="center"/>
          </w:tcPr>
          <w:p w:rsidR="00000000" w:rsidDel="00000000" w:rsidP="00000000" w:rsidRDefault="00000000" w:rsidRPr="00000000" w14:paraId="000000A7">
            <w:pPr>
              <w:jc w:val="both"/>
              <w:rPr>
                <w:rFonts w:ascii="Calibri" w:cs="Calibri" w:eastAsia="Calibri" w:hAnsi="Calibri"/>
                <w:b w:val="1"/>
              </w:rPr>
            </w:pPr>
            <w:r w:rsidDel="00000000" w:rsidR="00000000" w:rsidRPr="00000000">
              <w:rPr>
                <w:rFonts w:ascii="Calibri" w:cs="Calibri" w:eastAsia="Calibri" w:hAnsi="Calibri"/>
                <w:b w:val="1"/>
                <w:rtl w:val="0"/>
              </w:rPr>
              <w:t xml:space="preserve">Resultados del aprendizaje conectados</w:t>
            </w:r>
          </w:p>
        </w:tc>
      </w:tr>
      <w:tr>
        <w:trPr>
          <w:cantSplit w:val="0"/>
          <w:trHeight w:val="808" w:hRule="atLeast"/>
          <w:tblHeader w:val="0"/>
        </w:trPr>
        <w:tc>
          <w:tcPr>
            <w:gridSpan w:val="2"/>
            <w:tcBorders>
              <w:bottom w:color="000000" w:space="0" w:sz="4" w:val="single"/>
            </w:tcBorders>
            <w:vAlign w:val="center"/>
          </w:tcPr>
          <w:p w:rsidR="00000000" w:rsidDel="00000000" w:rsidP="00000000" w:rsidRDefault="00000000" w:rsidRPr="00000000" w14:paraId="000000A8">
            <w:pPr>
              <w:jc w:val="both"/>
              <w:rPr>
                <w:rFonts w:ascii="Calibri" w:cs="Calibri" w:eastAsia="Calibri" w:hAnsi="Calibri"/>
              </w:rPr>
            </w:pPr>
            <w:r w:rsidDel="00000000" w:rsidR="00000000" w:rsidRPr="00000000">
              <w:rPr>
                <w:rFonts w:ascii="Calibri" w:cs="Calibri" w:eastAsia="Calibri" w:hAnsi="Calibri"/>
                <w:rtl w:val="0"/>
              </w:rPr>
              <w:t xml:space="preserve">Al final de la formación, los participantes deberán ser capaces de apoyar a los cuidadores a lo largo de los itinerarios</w:t>
            </w:r>
          </w:p>
        </w:tc>
      </w:tr>
      <w:tr>
        <w:trPr>
          <w:cantSplit w:val="0"/>
          <w:trHeight w:val="422" w:hRule="atLeast"/>
          <w:tblHeader w:val="0"/>
        </w:trPr>
        <w:tc>
          <w:tcPr>
            <w:shd w:fill="bfbfbf" w:val="clear"/>
            <w:vAlign w:val="center"/>
          </w:tcPr>
          <w:p w:rsidR="00000000" w:rsidDel="00000000" w:rsidP="00000000" w:rsidRDefault="00000000" w:rsidRPr="00000000" w14:paraId="000000AA">
            <w:pPr>
              <w:jc w:val="both"/>
              <w:rPr>
                <w:rFonts w:ascii="Calibri" w:cs="Calibri" w:eastAsia="Calibri" w:hAnsi="Calibri"/>
                <w:b w:val="1"/>
              </w:rPr>
            </w:pPr>
            <w:r w:rsidDel="00000000" w:rsidR="00000000" w:rsidRPr="00000000">
              <w:rPr>
                <w:rFonts w:ascii="Calibri" w:cs="Calibri" w:eastAsia="Calibri" w:hAnsi="Calibri"/>
                <w:b w:val="1"/>
                <w:rtl w:val="0"/>
              </w:rPr>
              <w:t xml:space="preserve">2.3</w:t>
            </w:r>
          </w:p>
        </w:tc>
        <w:tc>
          <w:tcPr>
            <w:shd w:fill="bfbfbf" w:val="clear"/>
            <w:vAlign w:val="center"/>
          </w:tcPr>
          <w:p w:rsidR="00000000" w:rsidDel="00000000" w:rsidP="00000000" w:rsidRDefault="00000000" w:rsidRPr="00000000" w14:paraId="000000AB">
            <w:pPr>
              <w:jc w:val="both"/>
              <w:rPr>
                <w:rFonts w:ascii="Calibri" w:cs="Calibri" w:eastAsia="Calibri" w:hAnsi="Calibri"/>
                <w:b w:val="1"/>
              </w:rPr>
            </w:pPr>
            <w:r w:rsidDel="00000000" w:rsidR="00000000" w:rsidRPr="00000000">
              <w:rPr>
                <w:rFonts w:ascii="Calibri" w:cs="Calibri" w:eastAsia="Calibri" w:hAnsi="Calibri"/>
                <w:b w:val="1"/>
                <w:rtl w:val="0"/>
              </w:rPr>
              <w:t xml:space="preserve">Experiencias-actividades de aprendizaje</w:t>
            </w:r>
          </w:p>
        </w:tc>
      </w:tr>
      <w:tr>
        <w:trPr>
          <w:cantSplit w:val="0"/>
          <w:tblHeader w:val="0"/>
        </w:trPr>
        <w:tc>
          <w:tcPr>
            <w:gridSpan w:val="2"/>
            <w:shd w:fill="auto" w:val="clear"/>
            <w:vAlign w:val="center"/>
          </w:tcPr>
          <w:p w:rsidR="00000000" w:rsidDel="00000000" w:rsidP="00000000" w:rsidRDefault="00000000" w:rsidRPr="00000000" w14:paraId="000000AC">
            <w:pPr>
              <w:numPr>
                <w:ilvl w:val="0"/>
                <w:numId w:val="3"/>
              </w:numPr>
              <w:pBdr>
                <w:top w:space="0" w:sz="0" w:val="nil"/>
                <w:left w:space="0" w:sz="0" w:val="nil"/>
                <w:bottom w:space="0" w:sz="0" w:val="nil"/>
                <w:right w:space="0" w:sz="0" w:val="nil"/>
                <w:between w:space="0" w:sz="0" w:val="nil"/>
              </w:pBdr>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Apoyo con tutorías </w:t>
            </w:r>
          </w:p>
          <w:p w:rsidR="00000000" w:rsidDel="00000000" w:rsidP="00000000" w:rsidRDefault="00000000" w:rsidRPr="00000000" w14:paraId="000000AD">
            <w:pPr>
              <w:numPr>
                <w:ilvl w:val="0"/>
                <w:numId w:val="3"/>
              </w:numPr>
              <w:pBdr>
                <w:top w:space="0" w:sz="0" w:val="nil"/>
                <w:left w:space="0" w:sz="0" w:val="nil"/>
                <w:bottom w:space="0" w:sz="0" w:val="nil"/>
                <w:right w:space="0" w:sz="0" w:val="nil"/>
                <w:between w:space="0" w:sz="0" w:val="nil"/>
              </w:pBdr>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Cómo organizar y dirigir una reunión con los cuidadores presentación y juego de roles</w:t>
            </w:r>
          </w:p>
          <w:p w:rsidR="00000000" w:rsidDel="00000000" w:rsidP="00000000" w:rsidRDefault="00000000" w:rsidRPr="00000000" w14:paraId="000000AE">
            <w:pPr>
              <w:numPr>
                <w:ilvl w:val="0"/>
                <w:numId w:val="3"/>
              </w:numPr>
              <w:pBdr>
                <w:top w:space="0" w:sz="0" w:val="nil"/>
                <w:left w:space="0" w:sz="0" w:val="nil"/>
                <w:bottom w:space="0" w:sz="0" w:val="nil"/>
                <w:right w:space="0" w:sz="0" w:val="nil"/>
                <w:between w:space="0" w:sz="0" w:val="nil"/>
              </w:pBdr>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Cómo supervisar el progreso del aprendizaje basado en el trabajo y cómo apoyar a los cuidadores presentación y juego de rol</w:t>
            </w:r>
          </w:p>
          <w:p w:rsidR="00000000" w:rsidDel="00000000" w:rsidP="00000000" w:rsidRDefault="00000000" w:rsidRPr="00000000" w14:paraId="000000AF">
            <w:pPr>
              <w:numPr>
                <w:ilvl w:val="0"/>
                <w:numId w:val="3"/>
              </w:numPr>
              <w:pBdr>
                <w:top w:space="0" w:sz="0" w:val="nil"/>
                <w:left w:space="0" w:sz="0" w:val="nil"/>
                <w:bottom w:space="0" w:sz="0" w:val="nil"/>
                <w:right w:space="0" w:sz="0" w:val="nil"/>
                <w:between w:space="0" w:sz="0" w:val="nil"/>
              </w:pBdr>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Presentación y ejercicio de evaluación formativa</w:t>
            </w:r>
          </w:p>
          <w:p w:rsidR="00000000" w:rsidDel="00000000" w:rsidP="00000000" w:rsidRDefault="00000000" w:rsidRPr="00000000" w14:paraId="000000B0">
            <w:pPr>
              <w:widowControl w:val="1"/>
              <w:numPr>
                <w:ilvl w:val="0"/>
                <w:numId w:val="3"/>
              </w:numPr>
              <w:pBdr>
                <w:top w:space="0" w:sz="0" w:val="nil"/>
                <w:left w:space="0" w:sz="0" w:val="nil"/>
                <w:bottom w:space="0" w:sz="0" w:val="nil"/>
                <w:right w:space="0" w:sz="0" w:val="nil"/>
                <w:between w:space="0" w:sz="0" w:val="nil"/>
              </w:pBdr>
              <w:spacing w:line="259"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Cómo fomentar la metacognición de los cuidadores mediante la presentación del cuaderno de bitácora presentación del marco ECVET</w:t>
            </w:r>
          </w:p>
        </w:tc>
      </w:tr>
    </w:tbl>
    <w:p w:rsidR="00000000" w:rsidDel="00000000" w:rsidP="00000000" w:rsidRDefault="00000000" w:rsidRPr="00000000" w14:paraId="000000B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5">
      <w:pPr>
        <w:jc w:val="both"/>
        <w:rPr>
          <w:rFonts w:ascii="Calibri" w:cs="Calibri" w:eastAsia="Calibri" w:hAnsi="Calibri"/>
        </w:rPr>
      </w:pPr>
      <w:r w:rsidDel="00000000" w:rsidR="00000000" w:rsidRPr="00000000">
        <w:rPr>
          <w:rtl w:val="0"/>
        </w:rPr>
      </w:r>
    </w:p>
    <w:tbl>
      <w:tblPr>
        <w:tblStyle w:val="Table3"/>
        <w:tblW w:w="9628.0" w:type="dxa"/>
        <w:jc w:val="left"/>
        <w:tblBorders>
          <w:top w:color="4472c4" w:space="0" w:sz="8" w:val="single"/>
          <w:left w:color="000000" w:space="0" w:sz="4" w:val="single"/>
          <w:bottom w:color="4472c4" w:space="0" w:sz="8" w:val="single"/>
          <w:right w:color="000000" w:space="0" w:sz="4" w:val="single"/>
          <w:insideH w:color="000000" w:space="0" w:sz="4" w:val="single"/>
          <w:insideV w:color="000000" w:space="0" w:sz="4" w:val="single"/>
        </w:tblBorders>
        <w:tblLayout w:type="fixed"/>
        <w:tblLook w:val="0400"/>
      </w:tblPr>
      <w:tblGrid>
        <w:gridCol w:w="988"/>
        <w:gridCol w:w="8640"/>
        <w:tblGridChange w:id="0">
          <w:tblGrid>
            <w:gridCol w:w="988"/>
            <w:gridCol w:w="8640"/>
          </w:tblGrid>
        </w:tblGridChange>
      </w:tblGrid>
      <w:tr>
        <w:trPr>
          <w:cantSplit w:val="0"/>
          <w:tblHeader w:val="0"/>
        </w:trPr>
        <w:tc>
          <w:tcPr>
            <w:shd w:fill="bfbfbf" w:val="clear"/>
            <w:vAlign w:val="center"/>
          </w:tcPr>
          <w:p w:rsidR="00000000" w:rsidDel="00000000" w:rsidP="00000000" w:rsidRDefault="00000000" w:rsidRPr="00000000" w14:paraId="000000B6">
            <w:pPr>
              <w:jc w:val="both"/>
              <w:rPr>
                <w:rFonts w:ascii="Calibri" w:cs="Calibri" w:eastAsia="Calibri" w:hAnsi="Calibri"/>
                <w:b w:val="1"/>
              </w:rPr>
            </w:pPr>
            <w:r w:rsidDel="00000000" w:rsidR="00000000" w:rsidRPr="00000000">
              <w:rPr>
                <w:rFonts w:ascii="Calibri" w:cs="Calibri" w:eastAsia="Calibri" w:hAnsi="Calibri"/>
                <w:b w:val="1"/>
                <w:rtl w:val="0"/>
              </w:rPr>
              <w:t xml:space="preserve">4</w:t>
            </w:r>
          </w:p>
        </w:tc>
        <w:tc>
          <w:tcPr>
            <w:shd w:fill="bfbfbf" w:val="clear"/>
            <w:vAlign w:val="center"/>
          </w:tcPr>
          <w:p w:rsidR="00000000" w:rsidDel="00000000" w:rsidP="00000000" w:rsidRDefault="00000000" w:rsidRPr="00000000" w14:paraId="000000B7">
            <w:pPr>
              <w:jc w:val="both"/>
              <w:rPr>
                <w:rFonts w:ascii="Calibri" w:cs="Calibri" w:eastAsia="Calibri" w:hAnsi="Calibri"/>
              </w:rPr>
            </w:pPr>
            <w:r w:rsidDel="00000000" w:rsidR="00000000" w:rsidRPr="00000000">
              <w:rPr>
                <w:rFonts w:ascii="Calibri" w:cs="Calibri" w:eastAsia="Calibri" w:hAnsi="Calibri"/>
                <w:b w:val="1"/>
                <w:rtl w:val="0"/>
              </w:rPr>
              <w:t xml:space="preserve">Unidad de formación 3 - Trabajo por proyectos</w:t>
            </w:r>
            <w:r w:rsidDel="00000000" w:rsidR="00000000" w:rsidRPr="00000000">
              <w:rPr>
                <w:rtl w:val="0"/>
              </w:rPr>
            </w:r>
          </w:p>
        </w:tc>
      </w:tr>
      <w:tr>
        <w:trPr>
          <w:cantSplit w:val="0"/>
          <w:tblHeader w:val="0"/>
        </w:trPr>
        <w:tc>
          <w:tcPr>
            <w:shd w:fill="bfbfbf" w:val="clear"/>
            <w:vAlign w:val="center"/>
          </w:tcPr>
          <w:p w:rsidR="00000000" w:rsidDel="00000000" w:rsidP="00000000" w:rsidRDefault="00000000" w:rsidRPr="00000000" w14:paraId="000000B8">
            <w:pPr>
              <w:jc w:val="both"/>
              <w:rPr>
                <w:rFonts w:ascii="Calibri" w:cs="Calibri" w:eastAsia="Calibri" w:hAnsi="Calibri"/>
                <w:b w:val="1"/>
              </w:rPr>
            </w:pPr>
            <w:r w:rsidDel="00000000" w:rsidR="00000000" w:rsidRPr="00000000">
              <w:rPr>
                <w:rFonts w:ascii="Calibri" w:cs="Calibri" w:eastAsia="Calibri" w:hAnsi="Calibri"/>
                <w:b w:val="1"/>
                <w:rtl w:val="0"/>
              </w:rPr>
              <w:t xml:space="preserve">4.1</w:t>
            </w:r>
          </w:p>
        </w:tc>
        <w:tc>
          <w:tcPr>
            <w:shd w:fill="bfbfbf" w:val="clear"/>
            <w:vAlign w:val="center"/>
          </w:tcPr>
          <w:p w:rsidR="00000000" w:rsidDel="00000000" w:rsidP="00000000" w:rsidRDefault="00000000" w:rsidRPr="00000000" w14:paraId="000000B9">
            <w:pPr>
              <w:jc w:val="both"/>
              <w:rPr>
                <w:rFonts w:ascii="Calibri" w:cs="Calibri" w:eastAsia="Calibri" w:hAnsi="Calibri"/>
                <w:b w:val="1"/>
              </w:rPr>
            </w:pPr>
            <w:r w:rsidDel="00000000" w:rsidR="00000000" w:rsidRPr="00000000">
              <w:rPr>
                <w:rFonts w:ascii="Calibri" w:cs="Calibri" w:eastAsia="Calibri" w:hAnsi="Calibri"/>
                <w:b w:val="1"/>
                <w:rtl w:val="0"/>
              </w:rPr>
              <w:t xml:space="preserve">Temas</w:t>
            </w:r>
          </w:p>
        </w:tc>
      </w:tr>
      <w:tr>
        <w:trPr>
          <w:cantSplit w:val="0"/>
          <w:trHeight w:val="1807" w:hRule="atLeast"/>
          <w:tblHeader w:val="0"/>
        </w:trPr>
        <w:tc>
          <w:tcPr>
            <w:gridSpan w:val="2"/>
            <w:tcBorders>
              <w:bottom w:color="000000" w:space="0" w:sz="4" w:val="single"/>
            </w:tcBorders>
            <w:vAlign w:val="center"/>
          </w:tcPr>
          <w:p w:rsidR="00000000" w:rsidDel="00000000" w:rsidP="00000000" w:rsidRDefault="00000000" w:rsidRPr="00000000" w14:paraId="000000BA">
            <w:pPr>
              <w:widowControl w:val="1"/>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Definición de la estructura de la Guía y distribución de tareas Puesta en común - estructura básica de las dos unidades de aprendizaje basado en el trabajo - construcción estándar de las unidades de aprendizaje; - herramientas a diseñar; División del trabajo entre los socios Definición de las modalidades de validación de las herramientas y contenidos de formación desarrollados; Definición de la implicación de los cuidadores para la prueba piloto Evaluación del aprendizaje Al final de la formación, expertos de IML y AGEING LAB proporcionarán a los participantes un servicio de coaching de 3 meses para apoyarles en el desarrollo del Toolkit (PR2).</w:t>
            </w:r>
          </w:p>
        </w:tc>
      </w:tr>
      <w:tr>
        <w:trPr>
          <w:cantSplit w:val="0"/>
          <w:tblHeader w:val="0"/>
        </w:trPr>
        <w:tc>
          <w:tcPr>
            <w:shd w:fill="bfbfbf" w:val="clear"/>
            <w:vAlign w:val="center"/>
          </w:tcPr>
          <w:p w:rsidR="00000000" w:rsidDel="00000000" w:rsidP="00000000" w:rsidRDefault="00000000" w:rsidRPr="00000000" w14:paraId="000000BC">
            <w:pPr>
              <w:jc w:val="both"/>
              <w:rPr>
                <w:rFonts w:ascii="Calibri" w:cs="Calibri" w:eastAsia="Calibri" w:hAnsi="Calibri"/>
                <w:b w:val="1"/>
              </w:rPr>
            </w:pPr>
            <w:r w:rsidDel="00000000" w:rsidR="00000000" w:rsidRPr="00000000">
              <w:rPr>
                <w:rFonts w:ascii="Calibri" w:cs="Calibri" w:eastAsia="Calibri" w:hAnsi="Calibri"/>
                <w:b w:val="1"/>
                <w:rtl w:val="0"/>
              </w:rPr>
              <w:t xml:space="preserve">4.2</w:t>
            </w:r>
          </w:p>
        </w:tc>
        <w:tc>
          <w:tcPr>
            <w:shd w:fill="bfbfbf" w:val="clear"/>
            <w:vAlign w:val="center"/>
          </w:tcPr>
          <w:p w:rsidR="00000000" w:rsidDel="00000000" w:rsidP="00000000" w:rsidRDefault="00000000" w:rsidRPr="00000000" w14:paraId="000000BD">
            <w:pPr>
              <w:jc w:val="both"/>
              <w:rPr>
                <w:rFonts w:ascii="Calibri" w:cs="Calibri" w:eastAsia="Calibri" w:hAnsi="Calibri"/>
                <w:b w:val="1"/>
              </w:rPr>
            </w:pPr>
            <w:r w:rsidDel="00000000" w:rsidR="00000000" w:rsidRPr="00000000">
              <w:rPr>
                <w:rFonts w:ascii="Calibri" w:cs="Calibri" w:eastAsia="Calibri" w:hAnsi="Calibri"/>
                <w:b w:val="1"/>
                <w:rtl w:val="0"/>
              </w:rPr>
              <w:t xml:space="preserve">Temas</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0BE">
            <w:pPr>
              <w:numPr>
                <w:ilvl w:val="0"/>
                <w:numId w:val="10"/>
              </w:numPr>
              <w:pBdr>
                <w:top w:space="0" w:sz="0" w:val="nil"/>
                <w:left w:space="0" w:sz="0" w:val="nil"/>
                <w:bottom w:space="0" w:sz="0" w:val="nil"/>
                <w:right w:space="0" w:sz="0" w:val="nil"/>
                <w:between w:space="0" w:sz="0" w:val="nil"/>
              </w:pBdr>
              <w:spacing w:before="12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Guías prácticas</w:t>
            </w:r>
          </w:p>
          <w:p w:rsidR="00000000" w:rsidDel="00000000" w:rsidP="00000000" w:rsidRDefault="00000000" w:rsidRPr="00000000" w14:paraId="000000BF">
            <w:pPr>
              <w:numPr>
                <w:ilvl w:val="0"/>
                <w:numId w:val="10"/>
              </w:numPr>
              <w:pBdr>
                <w:top w:space="0" w:sz="0" w:val="nil"/>
                <w:left w:space="0" w:sz="0" w:val="nil"/>
                <w:bottom w:space="0" w:sz="0" w:val="nil"/>
                <w:right w:space="0" w:sz="0" w:val="nil"/>
                <w:between w:space="0" w:sz="0" w:val="nil"/>
              </w:pBdr>
              <w:spacing w:before="12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Unidad de aprendizaje</w:t>
            </w:r>
          </w:p>
          <w:p w:rsidR="00000000" w:rsidDel="00000000" w:rsidP="00000000" w:rsidRDefault="00000000" w:rsidRPr="00000000" w14:paraId="000000C0">
            <w:pPr>
              <w:numPr>
                <w:ilvl w:val="0"/>
                <w:numId w:val="10"/>
              </w:numPr>
              <w:pBdr>
                <w:top w:space="0" w:sz="0" w:val="nil"/>
                <w:left w:space="0" w:sz="0" w:val="nil"/>
                <w:bottom w:space="0" w:sz="0" w:val="nil"/>
                <w:right w:space="0" w:sz="0" w:val="nil"/>
                <w:between w:space="0" w:sz="0" w:val="nil"/>
              </w:pBdr>
              <w:spacing w:before="12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Herramientas </w:t>
            </w:r>
          </w:p>
          <w:p w:rsidR="00000000" w:rsidDel="00000000" w:rsidP="00000000" w:rsidRDefault="00000000" w:rsidRPr="00000000" w14:paraId="000000C1">
            <w:pPr>
              <w:numPr>
                <w:ilvl w:val="0"/>
                <w:numId w:val="10"/>
              </w:numPr>
              <w:pBdr>
                <w:top w:space="0" w:sz="0" w:val="nil"/>
                <w:left w:space="0" w:sz="0" w:val="nil"/>
                <w:bottom w:space="0" w:sz="0" w:val="nil"/>
                <w:right w:space="0" w:sz="0" w:val="nil"/>
                <w:between w:space="0" w:sz="0" w:val="nil"/>
              </w:pBdr>
              <w:spacing w:before="12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Distribución de tareas </w:t>
            </w:r>
          </w:p>
          <w:p w:rsidR="00000000" w:rsidDel="00000000" w:rsidP="00000000" w:rsidRDefault="00000000" w:rsidRPr="00000000" w14:paraId="000000C2">
            <w:pPr>
              <w:widowControl w:val="1"/>
              <w:numPr>
                <w:ilvl w:val="0"/>
                <w:numId w:val="10"/>
              </w:numPr>
              <w:pBdr>
                <w:top w:space="0" w:sz="0" w:val="nil"/>
                <w:left w:space="0" w:sz="0" w:val="nil"/>
                <w:bottom w:space="0" w:sz="0" w:val="nil"/>
                <w:right w:space="0" w:sz="0" w:val="nil"/>
                <w:between w:space="0" w:sz="0" w:val="nil"/>
              </w:pBdr>
              <w:spacing w:after="60" w:line="259"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Participación del personal sanitario</w:t>
            </w:r>
          </w:p>
        </w:tc>
      </w:tr>
      <w:tr>
        <w:trPr>
          <w:cantSplit w:val="0"/>
          <w:tblHeader w:val="0"/>
        </w:trPr>
        <w:tc>
          <w:tcPr>
            <w:shd w:fill="bfbfbf" w:val="clear"/>
            <w:vAlign w:val="center"/>
          </w:tcPr>
          <w:p w:rsidR="00000000" w:rsidDel="00000000" w:rsidP="00000000" w:rsidRDefault="00000000" w:rsidRPr="00000000" w14:paraId="000000C4">
            <w:pPr>
              <w:jc w:val="both"/>
              <w:rPr>
                <w:rFonts w:ascii="Calibri" w:cs="Calibri" w:eastAsia="Calibri" w:hAnsi="Calibri"/>
                <w:b w:val="1"/>
              </w:rPr>
            </w:pPr>
            <w:r w:rsidDel="00000000" w:rsidR="00000000" w:rsidRPr="00000000">
              <w:rPr>
                <w:rFonts w:ascii="Calibri" w:cs="Calibri" w:eastAsia="Calibri" w:hAnsi="Calibri"/>
                <w:b w:val="1"/>
                <w:rtl w:val="0"/>
              </w:rPr>
              <w:t xml:space="preserve">4.3</w:t>
            </w:r>
          </w:p>
        </w:tc>
        <w:tc>
          <w:tcPr>
            <w:shd w:fill="bfbfbf" w:val="clear"/>
            <w:vAlign w:val="center"/>
          </w:tcPr>
          <w:p w:rsidR="00000000" w:rsidDel="00000000" w:rsidP="00000000" w:rsidRDefault="00000000" w:rsidRPr="00000000" w14:paraId="000000C5">
            <w:pPr>
              <w:jc w:val="both"/>
              <w:rPr>
                <w:rFonts w:ascii="Calibri" w:cs="Calibri" w:eastAsia="Calibri" w:hAnsi="Calibri"/>
                <w:b w:val="1"/>
              </w:rPr>
            </w:pPr>
            <w:r w:rsidDel="00000000" w:rsidR="00000000" w:rsidRPr="00000000">
              <w:rPr>
                <w:rFonts w:ascii="Calibri" w:cs="Calibri" w:eastAsia="Calibri" w:hAnsi="Calibri"/>
                <w:b w:val="1"/>
                <w:rtl w:val="0"/>
              </w:rPr>
              <w:t xml:space="preserve">Resultados del aprendizaje conectados</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0C6">
            <w:pPr>
              <w:widowControl w:val="0"/>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Al final de la formación, los participantes deberán ser capaces de:</w:t>
            </w:r>
          </w:p>
          <w:p w:rsidR="00000000" w:rsidDel="00000000" w:rsidP="00000000" w:rsidRDefault="00000000" w:rsidRPr="00000000" w14:paraId="000000C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Crear guías prácticas para los cuidadores como herramientas de aprendizaje;</w:t>
            </w:r>
          </w:p>
          <w:p w:rsidR="00000000" w:rsidDel="00000000" w:rsidP="00000000" w:rsidRDefault="00000000" w:rsidRPr="00000000" w14:paraId="000000C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Crear herramientas de evaluación</w:t>
            </w:r>
          </w:p>
        </w:tc>
      </w:tr>
      <w:tr>
        <w:trPr>
          <w:cantSplit w:val="0"/>
          <w:tblHeader w:val="0"/>
        </w:trPr>
        <w:tc>
          <w:tcPr>
            <w:shd w:fill="bfbfbf" w:val="clear"/>
            <w:vAlign w:val="center"/>
          </w:tcPr>
          <w:p w:rsidR="00000000" w:rsidDel="00000000" w:rsidP="00000000" w:rsidRDefault="00000000" w:rsidRPr="00000000" w14:paraId="000000CA">
            <w:pPr>
              <w:jc w:val="both"/>
              <w:rPr>
                <w:rFonts w:ascii="Calibri" w:cs="Calibri" w:eastAsia="Calibri" w:hAnsi="Calibri"/>
                <w:b w:val="1"/>
              </w:rPr>
            </w:pPr>
            <w:r w:rsidDel="00000000" w:rsidR="00000000" w:rsidRPr="00000000">
              <w:rPr>
                <w:rFonts w:ascii="Calibri" w:cs="Calibri" w:eastAsia="Calibri" w:hAnsi="Calibri"/>
                <w:b w:val="1"/>
                <w:rtl w:val="0"/>
              </w:rPr>
              <w:t xml:space="preserve">4.4</w:t>
            </w:r>
          </w:p>
        </w:tc>
        <w:tc>
          <w:tcPr>
            <w:shd w:fill="bfbfbf" w:val="clear"/>
            <w:vAlign w:val="center"/>
          </w:tcPr>
          <w:p w:rsidR="00000000" w:rsidDel="00000000" w:rsidP="00000000" w:rsidRDefault="00000000" w:rsidRPr="00000000" w14:paraId="000000CB">
            <w:pPr>
              <w:jc w:val="both"/>
              <w:rPr>
                <w:rFonts w:ascii="Calibri" w:cs="Calibri" w:eastAsia="Calibri" w:hAnsi="Calibri"/>
                <w:b w:val="1"/>
              </w:rPr>
            </w:pPr>
            <w:r w:rsidDel="00000000" w:rsidR="00000000" w:rsidRPr="00000000">
              <w:rPr>
                <w:rFonts w:ascii="Calibri" w:cs="Calibri" w:eastAsia="Calibri" w:hAnsi="Calibri"/>
                <w:b w:val="1"/>
                <w:rtl w:val="0"/>
              </w:rPr>
              <w:t xml:space="preserve">Learning experiences-activities</w:t>
            </w:r>
          </w:p>
        </w:tc>
      </w:tr>
      <w:tr>
        <w:trPr>
          <w:cantSplit w:val="0"/>
          <w:tblHeader w:val="0"/>
        </w:trPr>
        <w:tc>
          <w:tcPr>
            <w:gridSpan w:val="2"/>
            <w:shd w:fill="auto" w:val="clear"/>
            <w:vAlign w:val="center"/>
          </w:tcPr>
          <w:p w:rsidR="00000000" w:rsidDel="00000000" w:rsidP="00000000" w:rsidRDefault="00000000" w:rsidRPr="00000000" w14:paraId="000000CC">
            <w:pPr>
              <w:jc w:val="both"/>
              <w:rPr>
                <w:rFonts w:ascii="Calibri" w:cs="Calibri" w:eastAsia="Calibri" w:hAnsi="Calibri"/>
              </w:rPr>
            </w:pPr>
            <w:r w:rsidDel="00000000" w:rsidR="00000000" w:rsidRPr="00000000">
              <w:rPr>
                <w:rFonts w:ascii="Calibri" w:cs="Calibri" w:eastAsia="Calibri" w:hAnsi="Calibri"/>
                <w:rtl w:val="0"/>
              </w:rPr>
              <w:t xml:space="preserve">Actividades realizadas en el grupo de trabajo:</w:t>
            </w:r>
          </w:p>
          <w:p w:rsidR="00000000" w:rsidDel="00000000" w:rsidP="00000000" w:rsidRDefault="00000000" w:rsidRPr="00000000" w14:paraId="000000CD">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presentación de la propuesta de Guías prácticas y finalización de los contenidos</w:t>
            </w:r>
          </w:p>
          <w:p w:rsidR="00000000" w:rsidDel="00000000" w:rsidP="00000000" w:rsidRDefault="00000000" w:rsidRPr="00000000" w14:paraId="000000CE">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presentación de la herramienta de Autoevaluación y puesta en común de todos los contenidos</w:t>
            </w:r>
          </w:p>
          <w:p w:rsidR="00000000" w:rsidDel="00000000" w:rsidP="00000000" w:rsidRDefault="00000000" w:rsidRPr="00000000" w14:paraId="000000CF">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presentación de la herramienta de evaluación formativa y puesta en común de todos los contenidos</w:t>
            </w:r>
          </w:p>
          <w:p w:rsidR="00000000" w:rsidDel="00000000" w:rsidP="00000000" w:rsidRDefault="00000000" w:rsidRPr="00000000" w14:paraId="000000D0">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presentación de las herramientas de seguimiento y puesta en común de todos los contenidos</w:t>
            </w:r>
          </w:p>
          <w:p w:rsidR="00000000" w:rsidDel="00000000" w:rsidP="00000000" w:rsidRDefault="00000000" w:rsidRPr="00000000" w14:paraId="000000D1">
            <w:pPr>
              <w:numPr>
                <w:ilvl w:val="0"/>
                <w:numId w:val="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co-creación de una herramienta de gestión del itinerario del aprendizaje basado en el trabajo para los tutores </w:t>
            </w:r>
          </w:p>
          <w:p w:rsidR="00000000" w:rsidDel="00000000" w:rsidP="00000000" w:rsidRDefault="00000000" w:rsidRPr="00000000" w14:paraId="000000D2">
            <w:pPr>
              <w:widowControl w:val="0"/>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Distribución de las tareas para completar todas las herramientas</w:t>
            </w:r>
          </w:p>
          <w:p w:rsidR="00000000" w:rsidDel="00000000" w:rsidP="00000000" w:rsidRDefault="00000000" w:rsidRPr="00000000" w14:paraId="000000D3">
            <w:pPr>
              <w:widowControl w:val="0"/>
              <w:spacing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Puesta en común de la forma de implicar a los cuidadores</w:t>
            </w:r>
          </w:p>
          <w:p w:rsidR="00000000" w:rsidDel="00000000" w:rsidP="00000000" w:rsidRDefault="00000000" w:rsidRPr="00000000" w14:paraId="000000D4">
            <w:pPr>
              <w:jc w:val="both"/>
              <w:rPr>
                <w:rFonts w:ascii="Calibri" w:cs="Calibri" w:eastAsia="Calibri" w:hAnsi="Calibri"/>
              </w:rPr>
            </w:pPr>
            <w:r w:rsidDel="00000000" w:rsidR="00000000" w:rsidRPr="00000000">
              <w:rPr>
                <w:rFonts w:ascii="Calibri" w:cs="Calibri" w:eastAsia="Calibri" w:hAnsi="Calibri"/>
                <w:rtl w:val="0"/>
              </w:rPr>
              <w:t xml:space="preserve">Identificación conjunta del calendario para la prueba piloto de los itinerarios de formación profesional continua en cada país.</w:t>
            </w:r>
          </w:p>
        </w:tc>
      </w:tr>
    </w:tbl>
    <w:p w:rsidR="00000000" w:rsidDel="00000000" w:rsidP="00000000" w:rsidRDefault="00000000" w:rsidRPr="00000000" w14:paraId="000000D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ind w:left="78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D8">
      <w:pPr>
        <w:pStyle w:val="Heading3"/>
        <w:ind w:left="360" w:firstLine="0"/>
        <w:jc w:val="both"/>
        <w:rPr>
          <w:rFonts w:ascii="Calibri" w:cs="Calibri" w:eastAsia="Calibri" w:hAnsi="Calibri"/>
          <w:sz w:val="24"/>
          <w:szCs w:val="24"/>
        </w:rPr>
      </w:pPr>
      <w:bookmarkStart w:colFirst="0" w:colLast="0" w:name="_heading=h.26in1rg" w:id="11"/>
      <w:bookmarkEnd w:id="11"/>
      <w:r w:rsidDel="00000000" w:rsidR="00000000" w:rsidRPr="00000000">
        <w:rPr>
          <w:rFonts w:ascii="Calibri" w:cs="Calibri" w:eastAsia="Calibri" w:hAnsi="Calibri"/>
          <w:sz w:val="24"/>
          <w:szCs w:val="24"/>
          <w:rtl w:val="0"/>
        </w:rPr>
        <w:t xml:space="preserve">5.4 Métodos de formación adoptados</w:t>
      </w:r>
    </w:p>
    <w:p w:rsidR="00000000" w:rsidDel="00000000" w:rsidP="00000000" w:rsidRDefault="00000000" w:rsidRPr="00000000" w14:paraId="000000D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DA">
      <w:pPr>
        <w:jc w:val="both"/>
        <w:rPr>
          <w:rFonts w:ascii="Calibri" w:cs="Calibri" w:eastAsia="Calibri" w:hAnsi="Calibri"/>
        </w:rPr>
      </w:pPr>
      <w:r w:rsidDel="00000000" w:rsidR="00000000" w:rsidRPr="00000000">
        <w:rPr>
          <w:rFonts w:ascii="Calibri" w:cs="Calibri" w:eastAsia="Calibri" w:hAnsi="Calibri"/>
          <w:rtl w:val="0"/>
        </w:rPr>
        <w:t xml:space="preserve">La metodología implica tanto el uso de técnicas pedagógicas tradicionales como la utilización de enfoques para el aprendizaje experimental basados en estudios de casos y ejercicios de taller. La formación estará orientada a la práctica. Parte del aprendizaje se facilitará mediante la interacción y el diálogo entre los participantes. Se prestará especial atención a la evaluación y certificación del aprendizaje de acuerdo con los principios del MEC y los procesos ECVET.</w:t>
      </w:r>
    </w:p>
    <w:p w:rsidR="00000000" w:rsidDel="00000000" w:rsidP="00000000" w:rsidRDefault="00000000" w:rsidRPr="00000000" w14:paraId="000000D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DC">
      <w:pPr>
        <w:pStyle w:val="Heading3"/>
        <w:ind w:left="360" w:firstLine="0"/>
        <w:jc w:val="both"/>
        <w:rPr>
          <w:rFonts w:ascii="Calibri" w:cs="Calibri" w:eastAsia="Calibri" w:hAnsi="Calibri"/>
          <w:sz w:val="24"/>
          <w:szCs w:val="24"/>
        </w:rPr>
      </w:pPr>
      <w:bookmarkStart w:colFirst="0" w:colLast="0" w:name="_heading=h.lnxbz9" w:id="12"/>
      <w:bookmarkEnd w:id="12"/>
      <w:r w:rsidDel="00000000" w:rsidR="00000000" w:rsidRPr="00000000">
        <w:rPr>
          <w:rFonts w:ascii="Calibri" w:cs="Calibri" w:eastAsia="Calibri" w:hAnsi="Calibri"/>
          <w:sz w:val="24"/>
          <w:szCs w:val="24"/>
          <w:rtl w:val="0"/>
        </w:rPr>
        <w:t xml:space="preserve">5.5 Evaluación del aprendizaje</w:t>
      </w:r>
    </w:p>
    <w:p w:rsidR="00000000" w:rsidDel="00000000" w:rsidP="00000000" w:rsidRDefault="00000000" w:rsidRPr="00000000" w14:paraId="000000DD">
      <w:pPr>
        <w:jc w:val="both"/>
        <w:rPr>
          <w:rFonts w:ascii="Calibri" w:cs="Calibri" w:eastAsia="Calibri" w:hAnsi="Calibri"/>
        </w:rPr>
      </w:pPr>
      <w:r w:rsidDel="00000000" w:rsidR="00000000" w:rsidRPr="00000000">
        <w:rPr>
          <w:rFonts w:ascii="Calibri" w:cs="Calibri" w:eastAsia="Calibri" w:hAnsi="Calibri"/>
          <w:rtl w:val="0"/>
        </w:rPr>
        <w:t xml:space="preserve">La evaluación del aprendizaje se basará en la observación de los productos que los alumnos tengan que crear durante el AVJ. La evaluación final será fiable, se referirá principalmente a productos reales y apropiados, que se consideran pruebas necesarias y suficientes de las competencias objetivo. Las competencias se certificarán adecuadamente teniendo en cuenta los resultados de aprendizaje previstos y los resultados de la evaluación.</w:t>
      </w:r>
    </w:p>
    <w:p w:rsidR="00000000" w:rsidDel="00000000" w:rsidP="00000000" w:rsidRDefault="00000000" w:rsidRPr="00000000" w14:paraId="000000D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DF">
      <w:pPr>
        <w:pStyle w:val="Heading3"/>
        <w:ind w:left="360" w:firstLine="0"/>
        <w:jc w:val="both"/>
        <w:rPr>
          <w:rFonts w:ascii="Calibri" w:cs="Calibri" w:eastAsia="Calibri" w:hAnsi="Calibri"/>
          <w:sz w:val="24"/>
          <w:szCs w:val="24"/>
        </w:rPr>
      </w:pPr>
      <w:bookmarkStart w:colFirst="0" w:colLast="0" w:name="_heading=h.35nkun2" w:id="13"/>
      <w:bookmarkEnd w:id="13"/>
      <w:r w:rsidDel="00000000" w:rsidR="00000000" w:rsidRPr="00000000">
        <w:rPr>
          <w:rFonts w:ascii="Calibri" w:cs="Calibri" w:eastAsia="Calibri" w:hAnsi="Calibri"/>
          <w:sz w:val="24"/>
          <w:szCs w:val="24"/>
          <w:rtl w:val="0"/>
        </w:rPr>
        <w:t xml:space="preserve">5.6 Certificados</w:t>
      </w:r>
    </w:p>
    <w:p w:rsidR="00000000" w:rsidDel="00000000" w:rsidP="00000000" w:rsidRDefault="00000000" w:rsidRPr="00000000" w14:paraId="000000E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E1">
      <w:pPr>
        <w:jc w:val="both"/>
        <w:rPr>
          <w:rFonts w:ascii="Calibri" w:cs="Calibri" w:eastAsia="Calibri" w:hAnsi="Calibri"/>
        </w:rPr>
      </w:pPr>
      <w:r w:rsidDel="00000000" w:rsidR="00000000" w:rsidRPr="00000000">
        <w:rPr>
          <w:rFonts w:ascii="Calibri" w:cs="Calibri" w:eastAsia="Calibri" w:hAnsi="Calibri"/>
          <w:rtl w:val="0"/>
        </w:rPr>
        <w:t xml:space="preserve">Los participantes recibirán un certificado de asistencia. También recibirán un certificado de movilidad Europass, que describe todo el proceso educativo, los objetivos y los resultados de aprendizaje de las formaciones.</w:t>
      </w:r>
    </w:p>
    <w:p w:rsidR="00000000" w:rsidDel="00000000" w:rsidP="00000000" w:rsidRDefault="00000000" w:rsidRPr="00000000" w14:paraId="000000E2">
      <w:pPr>
        <w:jc w:val="both"/>
        <w:rPr>
          <w:rFonts w:ascii="Calibri" w:cs="Calibri" w:eastAsia="Calibri" w:hAnsi="Calibri"/>
        </w:rPr>
      </w:pPr>
      <w:r w:rsidDel="00000000" w:rsidR="00000000" w:rsidRPr="00000000">
        <w:rPr>
          <w:rFonts w:ascii="Calibri" w:cs="Calibri" w:eastAsia="Calibri" w:hAnsi="Calibri"/>
          <w:rtl w:val="0"/>
        </w:rPr>
        <w:t xml:space="preserve">El reconocimiento y la validación de los resultados de aprendizaje obtenidos por los participantes en las actividades de aprendizaje se garantizan mediante un procedimiento especial que implica el uso de una serie de herramientas: </w:t>
      </w:r>
    </w:p>
    <w:p w:rsidR="00000000" w:rsidDel="00000000" w:rsidP="00000000" w:rsidRDefault="00000000" w:rsidRPr="00000000" w14:paraId="000000E3">
      <w:pPr>
        <w:jc w:val="both"/>
        <w:rPr>
          <w:rFonts w:ascii="Calibri" w:cs="Calibri" w:eastAsia="Calibri" w:hAnsi="Calibri"/>
        </w:rPr>
      </w:pPr>
      <w:r w:rsidDel="00000000" w:rsidR="00000000" w:rsidRPr="00000000">
        <w:rPr>
          <w:rFonts w:ascii="Calibri" w:cs="Calibri" w:eastAsia="Calibri" w:hAnsi="Calibri"/>
          <w:rtl w:val="0"/>
        </w:rPr>
        <w:t xml:space="preserve">- Un Memorándum de Acuerdo entre los socios. El Memorándum definirá el marco general de cooperación y los acuerdos sobre la adquisición y evaluación de conocimientos y competencias.</w:t>
        <w:br w:type="textWrapping"/>
        <w:t xml:space="preserve">- En un segundo paso, el socio responsable de cada actividad de aprendizaje internacional y otros socios definirán conjuntamente los resultados del aprendizaje (LO): identificación de las unidades de LO que deben adquirirse durante la actividad de aprendizaje internacional y las modalidades mediante las cuales se transfieren y reconocen los LO, incluidos los criterios y métodos de evaluación para verificar si el participante ha alcanzado realmente los LO definidos. Esta sinergia entre los socios de envío y de acogida en términos de procedimientos y criterios de evaluación permite una comprensión clara del nivel de rendimiento esperado. Esta sinergia se referirá a lo siguiente: contenido e indicadores de evaluación claramente vinculados a los OA; criterios y métodos de evaluación alineados con los OA y la duración de la actividad de aprendizaje; la forma en que los resultados del participante se registran en su propio certificado de movilidad Europass; modalidades y responsabilidades de evaluación y reconocimiento.</w:t>
      </w:r>
    </w:p>
    <w:p w:rsidR="00000000" w:rsidDel="00000000" w:rsidP="00000000" w:rsidRDefault="00000000" w:rsidRPr="00000000" w14:paraId="000000E4">
      <w:pPr>
        <w:numPr>
          <w:ilvl w:val="0"/>
          <w:numId w:val="7"/>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Sobre la base de lo mencionado anteriormente, el participante, la organización de envío y la de acogida firman el Acuerdo de Aprendizaje. En él se especificarán los objetivos de aprendizaje previstos y cómo se evaluarán.</w:t>
      </w:r>
    </w:p>
    <w:p w:rsidR="00000000" w:rsidDel="00000000" w:rsidP="00000000" w:rsidRDefault="00000000" w:rsidRPr="00000000" w14:paraId="000000E5">
      <w:pPr>
        <w:numPr>
          <w:ilvl w:val="0"/>
          <w:numId w:val="7"/>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Toda esta fase de preparación será importante para garantizar un proceso de aprendizaje claro y transparente. Para la realización de la actividad de aprendizaje internacional, se llevarán a cabo las siguientes actividades:</w:t>
      </w:r>
    </w:p>
    <w:p w:rsidR="00000000" w:rsidDel="00000000" w:rsidP="00000000" w:rsidRDefault="00000000" w:rsidRPr="00000000" w14:paraId="000000E6">
      <w:pPr>
        <w:numPr>
          <w:ilvl w:val="1"/>
          <w:numId w:val="7"/>
        </w:numPr>
        <w:pBdr>
          <w:top w:space="0" w:sz="0" w:val="nil"/>
          <w:left w:space="0" w:sz="0" w:val="nil"/>
          <w:bottom w:space="0" w:sz="0" w:val="nil"/>
          <w:right w:space="0" w:sz="0" w:val="nil"/>
          <w:between w:space="0" w:sz="0" w:val="nil"/>
        </w:pBdr>
        <w:ind w:left="144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Envío de una copia del Acuerdo de Aprendizaje a todos los participantes</w:t>
      </w:r>
    </w:p>
    <w:p w:rsidR="00000000" w:rsidDel="00000000" w:rsidP="00000000" w:rsidRDefault="00000000" w:rsidRPr="00000000" w14:paraId="000000E7">
      <w:pPr>
        <w:numPr>
          <w:ilvl w:val="1"/>
          <w:numId w:val="7"/>
        </w:numPr>
        <w:pBdr>
          <w:top w:space="0" w:sz="0" w:val="nil"/>
          <w:left w:space="0" w:sz="0" w:val="nil"/>
          <w:bottom w:space="0" w:sz="0" w:val="nil"/>
          <w:right w:space="0" w:sz="0" w:val="nil"/>
          <w:between w:space="0" w:sz="0" w:val="nil"/>
        </w:pBdr>
        <w:ind w:left="144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Los participantes tomarán parte en la actividad de aprendizaje internacional definida en el Acuerdo de Aprendizaje</w:t>
      </w:r>
    </w:p>
    <w:p w:rsidR="00000000" w:rsidDel="00000000" w:rsidP="00000000" w:rsidRDefault="00000000" w:rsidRPr="00000000" w14:paraId="000000E8">
      <w:pPr>
        <w:numPr>
          <w:ilvl w:val="1"/>
          <w:numId w:val="7"/>
        </w:numPr>
        <w:pBdr>
          <w:top w:space="0" w:sz="0" w:val="nil"/>
          <w:left w:space="0" w:sz="0" w:val="nil"/>
          <w:bottom w:space="0" w:sz="0" w:val="nil"/>
          <w:right w:space="0" w:sz="0" w:val="nil"/>
          <w:between w:space="0" w:sz="0" w:val="nil"/>
        </w:pBdr>
        <w:ind w:left="144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El socio responsable de la actividad de aprendizaje internacional identificará un recurso interno que se encargará de supervisar todo el itinerario de aprendizaje. Él/ella se encargará de toda la documentación para el Europass de Movilidad después de que los participantes hayan demostrado la consecución de los Los basándose en el proceso de evaluación definido en el L.A. y en el MoU.</w:t>
      </w:r>
    </w:p>
    <w:p w:rsidR="00000000" w:rsidDel="00000000" w:rsidP="00000000" w:rsidRDefault="00000000" w:rsidRPr="00000000" w14:paraId="000000E9">
      <w:pPr>
        <w:pBdr>
          <w:top w:space="0" w:sz="0" w:val="nil"/>
          <w:left w:space="0" w:sz="0" w:val="nil"/>
          <w:bottom w:space="0" w:sz="0" w:val="nil"/>
          <w:right w:space="0" w:sz="0" w:val="nil"/>
          <w:between w:space="0" w:sz="0" w:val="nil"/>
        </w:pBdr>
        <w:ind w:left="144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EA">
      <w:pPr>
        <w:jc w:val="both"/>
        <w:rPr>
          <w:rFonts w:ascii="Calibri" w:cs="Calibri" w:eastAsia="Calibri" w:hAnsi="Calibri"/>
        </w:rPr>
      </w:pPr>
      <w:r w:rsidDel="00000000" w:rsidR="00000000" w:rsidRPr="00000000">
        <w:rPr>
          <w:rFonts w:ascii="Calibri" w:cs="Calibri" w:eastAsia="Calibri" w:hAnsi="Calibri"/>
          <w:rtl w:val="0"/>
        </w:rPr>
        <w:t xml:space="preserve">Al final de la actividad de aprendizaje internacional, los socios de envío validarán y reconocerán los resultados de aprendizaje adquiridos en el Europass de Movilidad.</w:t>
      </w:r>
    </w:p>
    <w:p w:rsidR="00000000" w:rsidDel="00000000" w:rsidP="00000000" w:rsidRDefault="00000000" w:rsidRPr="00000000" w14:paraId="000000EB">
      <w:pPr>
        <w:jc w:val="both"/>
        <w:rPr>
          <w:rFonts w:ascii="Calibri" w:cs="Calibri" w:eastAsia="Calibri" w:hAnsi="Calibri"/>
          <w:color w:val="767171"/>
        </w:rPr>
      </w:pPr>
      <w:r w:rsidDel="00000000" w:rsidR="00000000" w:rsidRPr="00000000">
        <w:rPr>
          <w:rtl w:val="0"/>
        </w:rPr>
      </w:r>
    </w:p>
    <w:sectPr>
      <w:headerReference r:id="rId19" w:type="default"/>
      <w:footerReference r:id="rId20" w:type="default"/>
      <w:type w:val="nextPage"/>
      <w:pgSz w:h="16817" w:w="11901" w:orient="portrait"/>
      <w:pgMar w:bottom="1134" w:top="993" w:left="1134" w:right="1134" w:header="708" w:footer="708"/>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FreeSan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center" w:leader="none" w:pos="4513"/>
        <w:tab w:val="right" w:leader="none" w:pos="9026"/>
      </w:tabs>
      <w:ind w:right="360"/>
      <w:rPr>
        <w:color w:val="000000"/>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tabs>
        <w:tab w:val="center" w:leader="none" w:pos="4513"/>
        <w:tab w:val="right" w:leader="none" w:pos="9026"/>
      </w:tabs>
      <w:ind w:right="360"/>
      <w:rPr>
        <w:color w:val="000000"/>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tabs>
        <w:tab w:val="center" w:leader="none" w:pos="4513"/>
        <w:tab w:val="right" w:leader="none" w:pos="9026"/>
      </w:tabs>
      <w:jc w:val="right"/>
      <w:rPr>
        <w:color w:val="092e4b"/>
        <w:sz w:val="20"/>
        <w:szCs w:val="20"/>
      </w:rPr>
    </w:pPr>
    <w:r w:rsidDel="00000000" w:rsidR="00000000" w:rsidRPr="00000000">
      <w:rPr>
        <w:color w:val="092e4b"/>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tabs>
        <w:tab w:val="center" w:leader="none" w:pos="4513"/>
        <w:tab w:val="right" w:leader="none" w:pos="9026"/>
      </w:tabs>
      <w:ind w:right="360"/>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7073900</wp:posOffset>
              </wp:positionH>
              <wp:positionV relativeFrom="paragraph">
                <wp:posOffset>292100</wp:posOffset>
              </wp:positionV>
              <wp:extent cx="251460" cy="342900"/>
              <wp:effectExtent b="0" l="0" r="0" t="0"/>
              <wp:wrapNone/>
              <wp:docPr id="1417059180" name=""/>
              <a:graphic>
                <a:graphicData uri="http://schemas.microsoft.com/office/word/2010/wordprocessingShape">
                  <wps:wsp>
                    <wps:cNvSpPr/>
                    <wps:cNvPr id="33" name="Shape 33"/>
                    <wps:spPr>
                      <a:xfrm>
                        <a:off x="5239320" y="3627600"/>
                        <a:ext cx="213360" cy="304800"/>
                      </a:xfrm>
                      <a:prstGeom prst="rect">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0000114440918"/>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7073900</wp:posOffset>
              </wp:positionH>
              <wp:positionV relativeFrom="paragraph">
                <wp:posOffset>292100</wp:posOffset>
              </wp:positionV>
              <wp:extent cx="251460" cy="342900"/>
              <wp:effectExtent b="0" l="0" r="0" t="0"/>
              <wp:wrapNone/>
              <wp:docPr id="1417059180"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25146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63500</wp:posOffset>
              </wp:positionV>
              <wp:extent cx="3202071" cy="334545"/>
              <wp:effectExtent b="0" l="0" r="0" t="0"/>
              <wp:wrapNone/>
              <wp:docPr id="1417059178" name=""/>
              <a:graphic>
                <a:graphicData uri="http://schemas.microsoft.com/office/word/2010/wordprocessingShape">
                  <wps:wsp>
                    <wps:cNvSpPr/>
                    <wps:cNvPr id="25" name="Shape 25"/>
                    <wps:spPr>
                      <a:xfrm>
                        <a:off x="3860752" y="3664659"/>
                        <a:ext cx="3173400" cy="230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8"/>
                              <w:vertAlign w:val="baseline"/>
                            </w:rPr>
                            <w:t xml:space="preserve">Reformulación de habilidades para personas mayores cuidadoras</w:t>
                          </w:r>
                          <w:r w:rsidDel="00000000" w:rsidR="00000000" w:rsidRPr="00000000">
                            <w:rPr>
                              <w:rFonts w:ascii="Calibri" w:cs="Calibri" w:eastAsia="Calibri" w:hAnsi="Calibri"/>
                              <w:b w:val="0"/>
                              <w:i w:val="0"/>
                              <w:smallCaps w:val="0"/>
                              <w:strike w:val="0"/>
                              <w:color w:val="092e4b"/>
                              <w:sz w:val="18"/>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63500</wp:posOffset>
              </wp:positionV>
              <wp:extent cx="3202071" cy="334545"/>
              <wp:effectExtent b="0" l="0" r="0" t="0"/>
              <wp:wrapNone/>
              <wp:docPr id="1417059178"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3202071" cy="3345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-1879599</wp:posOffset>
              </wp:positionH>
              <wp:positionV relativeFrom="paragraph">
                <wp:posOffset>342900</wp:posOffset>
              </wp:positionV>
              <wp:extent cx="1881052" cy="115142"/>
              <wp:effectExtent b="0" l="0" r="0" t="0"/>
              <wp:wrapNone/>
              <wp:docPr id="1417059182" name=""/>
              <a:graphic>
                <a:graphicData uri="http://schemas.microsoft.com/office/word/2010/wordprocessingGroup">
                  <wpg:wgp>
                    <wpg:cNvGrpSpPr/>
                    <wpg:grpSpPr>
                      <a:xfrm>
                        <a:off x="4405450" y="3722425"/>
                        <a:ext cx="1881052" cy="115142"/>
                        <a:chOff x="4405450" y="3722425"/>
                        <a:chExt cx="1881100" cy="115150"/>
                      </a:xfrm>
                    </wpg:grpSpPr>
                    <wpg:grpSp>
                      <wpg:cNvGrpSpPr/>
                      <wpg:grpSpPr>
                        <a:xfrm>
                          <a:off x="4405474" y="3722429"/>
                          <a:ext cx="1881052" cy="115142"/>
                          <a:chOff x="4405450" y="3722425"/>
                          <a:chExt cx="1881100" cy="115150"/>
                        </a:xfrm>
                      </wpg:grpSpPr>
                      <wps:wsp>
                        <wps:cNvSpPr/>
                        <wps:cNvPr id="3" name="Shape 3"/>
                        <wps:spPr>
                          <a:xfrm>
                            <a:off x="4405450" y="3722425"/>
                            <a:ext cx="1881100" cy="115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05474" y="3722429"/>
                            <a:ext cx="1881052" cy="115142"/>
                            <a:chOff x="4400700" y="3722425"/>
                            <a:chExt cx="1885850" cy="115150"/>
                          </a:xfrm>
                        </wpg:grpSpPr>
                        <wps:wsp>
                          <wps:cNvSpPr/>
                          <wps:cNvPr id="37" name="Shape 37"/>
                          <wps:spPr>
                            <a:xfrm>
                              <a:off x="4400700" y="3722425"/>
                              <a:ext cx="1885850" cy="115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05474" y="3722429"/>
                              <a:ext cx="1881052" cy="115142"/>
                              <a:chOff x="0" y="0"/>
                              <a:chExt cx="3094911" cy="198697"/>
                            </a:xfrm>
                          </wpg:grpSpPr>
                          <wps:wsp>
                            <wps:cNvSpPr/>
                            <wps:cNvPr id="39" name="Shape 39"/>
                            <wps:spPr>
                              <a:xfrm>
                                <a:off x="0" y="0"/>
                                <a:ext cx="3094900" cy="198675"/>
                              </a:xfrm>
                              <a:prstGeom prst="rect">
                                <a:avLst/>
                              </a:prstGeom>
                              <a:noFill/>
                              <a:ln>
                                <a:noFill/>
                              </a:ln>
                            </wps:spPr>
                            <wps:txbx>
                              <w:txbxContent>
                                <w:p w:rsidR="00000000" w:rsidDel="00000000" w:rsidP="00000000" w:rsidRDefault="00000000" w:rsidRPr="00000000">
                                  <w:pPr>
                                    <w:spacing w:after="0" w:before="0" w:line="258.0000114440918"/>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0" y="65568"/>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58.0000114440918"/>
                                    <w:ind w:left="0" w:right="0" w:firstLine="0"/>
                                    <w:jc w:val="left"/>
                                    <w:textDirection w:val="btLr"/>
                                  </w:pPr>
                                </w:p>
                              </w:txbxContent>
                            </wps:txbx>
                            <wps:bodyPr anchorCtr="0" anchor="ctr" bIns="91425" lIns="91425" spcFirstLastPara="1" rIns="91425" wrap="square" tIns="91425">
                              <a:noAutofit/>
                            </wps:bodyPr>
                          </wps:wsp>
                          <wps:wsp>
                            <wps:cNvSpPr/>
                            <wps:cNvPr id="41" name="Shape 41"/>
                            <wps:spPr>
                              <a:xfrm>
                                <a:off x="2700806" y="0"/>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58.0000114440918"/>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-1879599</wp:posOffset>
              </wp:positionH>
              <wp:positionV relativeFrom="paragraph">
                <wp:posOffset>342900</wp:posOffset>
              </wp:positionV>
              <wp:extent cx="1881052" cy="115142"/>
              <wp:effectExtent b="0" l="0" r="0" t="0"/>
              <wp:wrapNone/>
              <wp:docPr id="1417059182" name="image10.png"/>
              <a:graphic>
                <a:graphicData uri="http://schemas.openxmlformats.org/drawingml/2006/picture">
                  <pic:pic>
                    <pic:nvPicPr>
                      <pic:cNvPr id="0" name="image10.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center" w:leader="none" w:pos="4513"/>
        <w:tab w:val="right" w:leader="none" w:pos="902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tabs>
        <w:tab w:val="center" w:leader="none" w:pos="4513"/>
        <w:tab w:val="right" w:leader="none" w:pos="9026"/>
      </w:tabs>
      <w:ind w:right="360"/>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6">
    <w:pPr>
      <w:pBdr>
        <w:top w:space="0" w:sz="0" w:val="nil"/>
        <w:left w:space="0" w:sz="0" w:val="nil"/>
        <w:bottom w:space="0" w:sz="0" w:val="nil"/>
        <w:right w:space="0" w:sz="0" w:val="nil"/>
        <w:between w:space="0" w:sz="0" w:val="nil"/>
      </w:pBdr>
      <w:tabs>
        <w:tab w:val="center" w:leader="none" w:pos="4819"/>
        <w:tab w:val="right" w:leader="none" w:pos="9638"/>
      </w:tabs>
      <w:spacing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7">
    <w:pPr>
      <w:spacing w:line="240" w:lineRule="auto"/>
      <w:jc w:val="center"/>
      <w:rPr>
        <w:i w:val="1"/>
        <w:color w:val="002060"/>
        <w:sz w:val="18"/>
        <w:szCs w:val="18"/>
      </w:rPr>
    </w:pPr>
    <w:r w:rsidDel="00000000" w:rsidR="00000000" w:rsidRPr="00000000">
      <w:rPr>
        <w:i w:val="1"/>
        <w:color w:val="002060"/>
        <w:sz w:val="18"/>
        <w:szCs w:val="18"/>
        <w:rtl w:val="0"/>
      </w:rPr>
      <w:t xml:space="preserve">HOUSING CARE </w:t>
    </w:r>
  </w:p>
  <w:p w:rsidR="00000000" w:rsidDel="00000000" w:rsidP="00000000" w:rsidRDefault="00000000" w:rsidRPr="00000000" w14:paraId="000000F8">
    <w:pPr>
      <w:spacing w:line="240" w:lineRule="auto"/>
      <w:jc w:val="center"/>
      <w:rPr>
        <w:i w:val="1"/>
        <w:color w:val="002060"/>
        <w:sz w:val="18"/>
        <w:szCs w:val="18"/>
      </w:rPr>
    </w:pPr>
    <w:r w:rsidDel="00000000" w:rsidR="00000000" w:rsidRPr="00000000">
      <w:rPr>
        <w:i w:val="1"/>
        <w:color w:val="002060"/>
        <w:sz w:val="18"/>
        <w:szCs w:val="18"/>
        <w:rtl w:val="0"/>
      </w:rPr>
      <w:t xml:space="preserve">Programa de formación de tutores</w:t>
    </w:r>
  </w:p>
  <w:p w:rsidR="00000000" w:rsidDel="00000000" w:rsidP="00000000" w:rsidRDefault="00000000" w:rsidRPr="00000000" w14:paraId="000000F9">
    <w:pPr>
      <w:pBdr>
        <w:top w:space="0" w:sz="0" w:val="nil"/>
        <w:left w:space="0" w:sz="0" w:val="nil"/>
        <w:bottom w:space="0" w:sz="0" w:val="nil"/>
        <w:right w:space="0" w:sz="0" w:val="nil"/>
        <w:between w:space="0" w:sz="0" w:val="nil"/>
      </w:pBdr>
      <w:tabs>
        <w:tab w:val="center" w:leader="none" w:pos="4819"/>
        <w:tab w:val="right" w:leader="none" w:pos="9638"/>
      </w:tabs>
      <w:spacing w:line="240" w:lineRule="auto"/>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C">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-542924</wp:posOffset>
              </wp:positionH>
              <wp:positionV relativeFrom="paragraph">
                <wp:posOffset>-419099</wp:posOffset>
              </wp:positionV>
              <wp:extent cx="2840823" cy="2310536"/>
              <wp:effectExtent b="0" l="0" r="0" t="0"/>
              <wp:wrapNone/>
              <wp:docPr id="1417059179" name=""/>
              <a:graphic>
                <a:graphicData uri="http://schemas.microsoft.com/office/word/2010/wordprocessingGroup">
                  <wpg:wgp>
                    <wpg:cNvGrpSpPr/>
                    <wpg:grpSpPr>
                      <a:xfrm>
                        <a:off x="3925525" y="226700"/>
                        <a:ext cx="2840823" cy="2310536"/>
                        <a:chOff x="3925525" y="226700"/>
                        <a:chExt cx="2840875" cy="2302075"/>
                      </a:xfrm>
                    </wpg:grpSpPr>
                    <wpg:grpSp>
                      <wpg:cNvGrpSpPr/>
                      <wpg:grpSpPr>
                        <a:xfrm>
                          <a:off x="3925539" y="226709"/>
                          <a:ext cx="2840850" cy="2302050"/>
                          <a:chOff x="3925575" y="2628975"/>
                          <a:chExt cx="2840850" cy="2302050"/>
                        </a:xfrm>
                      </wpg:grpSpPr>
                      <wps:wsp>
                        <wps:cNvSpPr/>
                        <wps:cNvPr id="3" name="Shape 3"/>
                        <wps:spPr>
                          <a:xfrm>
                            <a:off x="3925575" y="2628975"/>
                            <a:ext cx="2840850" cy="2302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5589" y="2628993"/>
                            <a:ext cx="2840823" cy="2302014"/>
                            <a:chOff x="3925575" y="2628975"/>
                            <a:chExt cx="2840850" cy="2302050"/>
                          </a:xfrm>
                        </wpg:grpSpPr>
                        <wps:wsp>
                          <wps:cNvSpPr/>
                          <wps:cNvPr id="28" name="Shape 28"/>
                          <wps:spPr>
                            <a:xfrm>
                              <a:off x="3925575" y="2628975"/>
                              <a:ext cx="2840850" cy="2302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5589" y="2628993"/>
                              <a:ext cx="2840823" cy="2302014"/>
                              <a:chOff x="0" y="0"/>
                              <a:chExt cx="970931" cy="786778"/>
                            </a:xfrm>
                          </wpg:grpSpPr>
                          <wps:wsp>
                            <wps:cNvSpPr/>
                            <wps:cNvPr id="30" name="Shape 30"/>
                            <wps:spPr>
                              <a:xfrm>
                                <a:off x="0" y="0"/>
                                <a:ext cx="970925" cy="786775"/>
                              </a:xfrm>
                              <a:prstGeom prst="rect">
                                <a:avLst/>
                              </a:prstGeom>
                              <a:noFill/>
                              <a:ln>
                                <a:noFill/>
                              </a:ln>
                            </wps:spPr>
                            <wps:txbx>
                              <w:txbxContent>
                                <w:p w:rsidR="00000000" w:rsidDel="00000000" w:rsidP="00000000" w:rsidRDefault="00000000" w:rsidRPr="00000000">
                                  <w:pPr>
                                    <w:spacing w:after="0" w:before="0" w:line="258.0000114440918"/>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377234"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000000" w:rsidDel="00000000" w:rsidP="00000000" w:rsidRDefault="00000000" w:rsidRPr="00000000">
                                  <w:pPr>
                                    <w:spacing w:after="0" w:before="0" w:line="258.0000114440918"/>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0"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000000" w:rsidDel="00000000" w:rsidP="00000000" w:rsidRDefault="00000000" w:rsidRPr="00000000">
                                  <w:pPr>
                                    <w:spacing w:after="0" w:before="0" w:line="258.0000114440918"/>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-542924</wp:posOffset>
              </wp:positionH>
              <wp:positionV relativeFrom="paragraph">
                <wp:posOffset>-419099</wp:posOffset>
              </wp:positionV>
              <wp:extent cx="2840823" cy="2310536"/>
              <wp:effectExtent b="0" l="0" r="0" t="0"/>
              <wp:wrapNone/>
              <wp:docPr id="1417059179"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2840823" cy="2310536"/>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D">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pict>
        <v:shape id="WordPictureWatermark1"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E">
    <w:pPr>
      <w:pBdr>
        <w:top w:space="0" w:sz="0" w:val="nil"/>
        <w:left w:space="0" w:sz="0" w:val="nil"/>
        <w:bottom w:space="0" w:sz="0" w:val="nil"/>
        <w:right w:space="0" w:sz="0" w:val="nil"/>
        <w:between w:space="0" w:sz="0" w:val="nil"/>
      </w:pBdr>
      <w:tabs>
        <w:tab w:val="center" w:leader="none" w:pos="4819"/>
        <w:tab w:val="right" w:leader="none" w:pos="9638"/>
      </w:tabs>
      <w:spacing w:line="240" w:lineRule="auto"/>
      <w:rPr>
        <w:color w:val="000000"/>
      </w:rPr>
    </w:pPr>
    <w:bookmarkStart w:colFirst="0" w:colLast="0" w:name="_heading=h.1ksv4uv" w:id="14"/>
    <w:bookmarkEnd w:id="14"/>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tabs>
        <w:tab w:val="center" w:leader="none" w:pos="4819"/>
        <w:tab w:val="right" w:leader="none" w:pos="9638"/>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FreeSans" w:cs="FreeSans" w:eastAsia="FreeSans" w:hAnsi="FreeSan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FreeSans" w:cs="FreeSans" w:eastAsia="FreeSans" w:hAnsi="FreeSans"/>
        <w:sz w:val="20"/>
        <w:szCs w:val="2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upperLetter"/>
      <w:lvlText w:val="%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s-ES"/>
      </w:rPr>
    </w:rPrDefault>
    <w:pPrDefault>
      <w:pPr>
        <w:spacing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b w:val="1"/>
      <w:smallCaps w:val="1"/>
      <w:sz w:val="48"/>
      <w:szCs w:val="48"/>
    </w:rPr>
  </w:style>
  <w:style w:type="paragraph" w:styleId="Heading2">
    <w:name w:val="heading 2"/>
    <w:basedOn w:val="Normal"/>
    <w:next w:val="Normal"/>
    <w:pPr>
      <w:keepNext w:val="1"/>
      <w:keepLines w:val="1"/>
      <w:spacing w:before="12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7A77CF"/>
  </w:style>
  <w:style w:type="paragraph" w:styleId="Ttulo1">
    <w:name w:val="heading 1"/>
    <w:basedOn w:val="Normal"/>
    <w:next w:val="Normal"/>
    <w:link w:val="Ttulo1Car"/>
    <w:uiPriority w:val="9"/>
    <w:qFormat w:val="1"/>
    <w:rsid w:val="00CC3200"/>
    <w:pPr>
      <w:keepNext w:val="1"/>
      <w:keepLines w:val="1"/>
      <w:spacing w:before="240"/>
      <w:outlineLvl w:val="0"/>
    </w:pPr>
    <w:rPr>
      <w:rFonts w:cstheme="majorBidi" w:eastAsiaTheme="majorEastAsia"/>
      <w:b w:val="1"/>
      <w:caps w:val="1"/>
      <w:sz w:val="48"/>
      <w:szCs w:val="32"/>
    </w:rPr>
  </w:style>
  <w:style w:type="paragraph" w:styleId="Ttulo2">
    <w:name w:val="heading 2"/>
    <w:basedOn w:val="Normal"/>
    <w:next w:val="Normal"/>
    <w:link w:val="Ttulo2Car"/>
    <w:uiPriority w:val="9"/>
    <w:unhideWhenUsed w:val="1"/>
    <w:qFormat w:val="1"/>
    <w:rsid w:val="00AC706B"/>
    <w:pPr>
      <w:keepNext w:val="1"/>
      <w:keepLines w:val="1"/>
      <w:spacing w:before="120"/>
      <w:outlineLvl w:val="1"/>
    </w:pPr>
    <w:rPr>
      <w:rFonts w:cstheme="majorBidi" w:eastAsiaTheme="majorEastAsia"/>
      <w:b w:val="1"/>
      <w:sz w:val="36"/>
      <w:szCs w:val="26"/>
    </w:rPr>
  </w:style>
  <w:style w:type="paragraph" w:styleId="Ttulo3">
    <w:name w:val="heading 3"/>
    <w:basedOn w:val="Normal"/>
    <w:next w:val="Normal"/>
    <w:link w:val="Ttulo3Car"/>
    <w:uiPriority w:val="9"/>
    <w:unhideWhenUsed w:val="1"/>
    <w:qFormat w:val="1"/>
    <w:rsid w:val="00DB2BD3"/>
    <w:pPr>
      <w:keepNext w:val="1"/>
      <w:keepLines w:val="1"/>
      <w:spacing w:before="40"/>
      <w:outlineLvl w:val="2"/>
    </w:pPr>
    <w:rPr>
      <w:rFonts w:asciiTheme="majorHAnsi" w:cstheme="majorBidi" w:eastAsiaTheme="majorEastAsia" w:hAnsiTheme="majorHAnsi"/>
      <w:b w:val="1"/>
      <w:sz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Prrafodelista">
    <w:name w:val="List Paragraph"/>
    <w:basedOn w:val="Normal"/>
    <w:uiPriority w:val="34"/>
    <w:qFormat w:val="1"/>
    <w:rsid w:val="00D964E9"/>
    <w:pPr>
      <w:ind w:left="720"/>
      <w:contextualSpacing w:val="1"/>
    </w:pPr>
  </w:style>
  <w:style w:type="table" w:styleId="Tablaconcuadrcula">
    <w:name w:val="Table Grid"/>
    <w:basedOn w:val="Tablanormal"/>
    <w:uiPriority w:val="39"/>
    <w:rsid w:val="00D964E9"/>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ncabezado">
    <w:name w:val="header"/>
    <w:basedOn w:val="Normal"/>
    <w:link w:val="EncabezadoCar"/>
    <w:uiPriority w:val="99"/>
    <w:unhideWhenUsed w:val="1"/>
    <w:rsid w:val="00FB1542"/>
    <w:pPr>
      <w:tabs>
        <w:tab w:val="center" w:pos="4819"/>
        <w:tab w:val="right" w:pos="9638"/>
      </w:tabs>
      <w:spacing w:line="240" w:lineRule="auto"/>
    </w:pPr>
  </w:style>
  <w:style w:type="character" w:styleId="EncabezadoCar" w:customStyle="1">
    <w:name w:val="Encabezado Car"/>
    <w:basedOn w:val="Fuentedeprrafopredeter"/>
    <w:link w:val="Encabezado"/>
    <w:uiPriority w:val="99"/>
    <w:rsid w:val="00FB1542"/>
  </w:style>
  <w:style w:type="paragraph" w:styleId="Piedepgina">
    <w:name w:val="footer"/>
    <w:basedOn w:val="Normal"/>
    <w:link w:val="PiedepginaCar"/>
    <w:uiPriority w:val="99"/>
    <w:unhideWhenUsed w:val="1"/>
    <w:rsid w:val="00FB1542"/>
    <w:pPr>
      <w:tabs>
        <w:tab w:val="center" w:pos="4819"/>
        <w:tab w:val="right" w:pos="9638"/>
      </w:tabs>
      <w:spacing w:line="240" w:lineRule="auto"/>
    </w:pPr>
  </w:style>
  <w:style w:type="character" w:styleId="PiedepginaCar" w:customStyle="1">
    <w:name w:val="Pie de página Car"/>
    <w:basedOn w:val="Fuentedeprrafopredeter"/>
    <w:link w:val="Piedepgina"/>
    <w:uiPriority w:val="99"/>
    <w:rsid w:val="00FB1542"/>
  </w:style>
  <w:style w:type="character" w:styleId="Hipervnculo">
    <w:name w:val="Hyperlink"/>
    <w:basedOn w:val="Fuentedeprrafopredeter"/>
    <w:uiPriority w:val="99"/>
    <w:unhideWhenUsed w:val="1"/>
    <w:rsid w:val="002B1A31"/>
    <w:rPr>
      <w:color w:val="0563c1" w:themeColor="hyperlink"/>
      <w:u w:val="single"/>
    </w:rPr>
  </w:style>
  <w:style w:type="table" w:styleId="Listamedia1-nfasis5">
    <w:name w:val="Medium List 1 Accent 5"/>
    <w:basedOn w:val="Tablanormal"/>
    <w:uiPriority w:val="65"/>
    <w:rsid w:val="00350EA8"/>
    <w:pPr>
      <w:spacing w:line="240" w:lineRule="auto"/>
    </w:pPr>
    <w:rPr>
      <w:color w:val="000000" w:themeColor="text1"/>
    </w:rPr>
    <w:tblPr>
      <w:tblStyleRowBandSize w:val="1"/>
      <w:tblStyleColBandSize w:val="1"/>
      <w:tblBorders>
        <w:top w:color="4472c4" w:space="0" w:sz="8" w:themeColor="accent5" w:val="single"/>
        <w:bottom w:color="4472c4" w:space="0" w:sz="8" w:themeColor="accent5" w:val="single"/>
      </w:tblBorders>
    </w:tblPr>
    <w:tblStylePr w:type="firstRow">
      <w:rPr>
        <w:rFonts w:asciiTheme="majorHAnsi" w:cstheme="majorBidi" w:eastAsiaTheme="majorEastAsia" w:hAnsiTheme="majorHAnsi"/>
      </w:rPr>
      <w:tblPr/>
      <w:tcPr>
        <w:tcBorders>
          <w:top w:space="0" w:sz="0" w:val="nil"/>
          <w:bottom w:color="4472c4" w:space="0" w:sz="8" w:themeColor="accent5" w:val="single"/>
        </w:tcBorders>
      </w:tcPr>
    </w:tblStylePr>
    <w:tblStylePr w:type="lastRow">
      <w:rPr>
        <w:b w:val="1"/>
        <w:bCs w:val="1"/>
        <w:color w:val="44546a" w:themeColor="text2"/>
      </w:rPr>
      <w:tblPr/>
      <w:tcPr>
        <w:tcBorders>
          <w:top w:color="4472c4" w:space="0" w:sz="8" w:themeColor="accent5" w:val="single"/>
          <w:bottom w:color="4472c4" w:space="0" w:sz="8" w:themeColor="accent5" w:val="single"/>
        </w:tcBorders>
      </w:tcPr>
    </w:tblStylePr>
    <w:tblStylePr w:type="firstCol">
      <w:rPr>
        <w:b w:val="1"/>
        <w:bCs w:val="1"/>
      </w:rPr>
    </w:tblStylePr>
    <w:tblStylePr w:type="lastCol">
      <w:rPr>
        <w:b w:val="1"/>
        <w:bCs w:val="1"/>
      </w:rPr>
      <w:tblPr/>
      <w:tcPr>
        <w:tcBorders>
          <w:top w:color="4472c4" w:space="0" w:sz="8" w:themeColor="accent5" w:val="single"/>
          <w:bottom w:color="4472c4" w:space="0" w:sz="8" w:themeColor="accent5" w:val="single"/>
        </w:tcBorders>
      </w:tcPr>
    </w:tblStylePr>
    <w:tblStylePr w:type="band1Vert">
      <w:tblPr/>
      <w:tcPr>
        <w:shd w:color="auto" w:fill="d0dbf0" w:themeFill="accent5" w:themeFillTint="00003F" w:val="clear"/>
      </w:tcPr>
    </w:tblStylePr>
    <w:tblStylePr w:type="band1Horz">
      <w:tblPr/>
      <w:tcPr>
        <w:shd w:color="auto" w:fill="d0dbf0" w:themeFill="accent5" w:themeFillTint="00003F" w:val="clear"/>
      </w:tcPr>
    </w:tblStylePr>
  </w:style>
  <w:style w:type="paragraph" w:styleId="Textodeglobo">
    <w:name w:val="Balloon Text"/>
    <w:basedOn w:val="Normal"/>
    <w:link w:val="TextodegloboCar"/>
    <w:uiPriority w:val="99"/>
    <w:semiHidden w:val="1"/>
    <w:unhideWhenUsed w:val="1"/>
    <w:rsid w:val="00E6208C"/>
    <w:pPr>
      <w:spacing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E6208C"/>
    <w:rPr>
      <w:rFonts w:ascii="Segoe UI" w:cs="Segoe UI" w:hAnsi="Segoe UI"/>
      <w:sz w:val="18"/>
      <w:szCs w:val="18"/>
    </w:rPr>
  </w:style>
  <w:style w:type="character" w:styleId="Ttulo1Car" w:customStyle="1">
    <w:name w:val="Título 1 Car"/>
    <w:basedOn w:val="Fuentedeprrafopredeter"/>
    <w:link w:val="Ttulo1"/>
    <w:uiPriority w:val="9"/>
    <w:rsid w:val="00CC3200"/>
    <w:rPr>
      <w:rFonts w:cstheme="majorBidi" w:eastAsiaTheme="majorEastAsia"/>
      <w:b w:val="1"/>
      <w:caps w:val="1"/>
      <w:sz w:val="48"/>
      <w:szCs w:val="32"/>
    </w:rPr>
  </w:style>
  <w:style w:type="character" w:styleId="Ttulo2Car" w:customStyle="1">
    <w:name w:val="Título 2 Car"/>
    <w:basedOn w:val="Fuentedeprrafopredeter"/>
    <w:link w:val="Ttulo2"/>
    <w:uiPriority w:val="9"/>
    <w:rsid w:val="00AC706B"/>
    <w:rPr>
      <w:rFonts w:cstheme="majorBidi" w:eastAsiaTheme="majorEastAsia"/>
      <w:b w:val="1"/>
      <w:sz w:val="36"/>
      <w:szCs w:val="26"/>
    </w:rPr>
  </w:style>
  <w:style w:type="character" w:styleId="Ttulo3Car" w:customStyle="1">
    <w:name w:val="Título 3 Car"/>
    <w:basedOn w:val="Fuentedeprrafopredeter"/>
    <w:link w:val="Ttulo3"/>
    <w:uiPriority w:val="9"/>
    <w:rsid w:val="00DB2BD3"/>
    <w:rPr>
      <w:rFonts w:asciiTheme="majorHAnsi" w:cstheme="majorBidi" w:eastAsiaTheme="majorEastAsia" w:hAnsiTheme="majorHAnsi"/>
      <w:b w:val="1"/>
      <w:sz w:val="28"/>
      <w:szCs w:val="24"/>
    </w:rPr>
  </w:style>
  <w:style w:type="paragraph" w:styleId="TDC1">
    <w:name w:val="toc 1"/>
    <w:basedOn w:val="Normal"/>
    <w:next w:val="Normal"/>
    <w:autoRedefine w:val="1"/>
    <w:uiPriority w:val="39"/>
    <w:unhideWhenUsed w:val="1"/>
    <w:rsid w:val="00EA6870"/>
    <w:pPr>
      <w:spacing w:after="100"/>
    </w:pPr>
  </w:style>
  <w:style w:type="paragraph" w:styleId="TDC2">
    <w:name w:val="toc 2"/>
    <w:basedOn w:val="Normal"/>
    <w:next w:val="Normal"/>
    <w:autoRedefine w:val="1"/>
    <w:uiPriority w:val="39"/>
    <w:unhideWhenUsed w:val="1"/>
    <w:rsid w:val="00774554"/>
    <w:pPr>
      <w:tabs>
        <w:tab w:val="right" w:leader="dot" w:pos="9836"/>
      </w:tabs>
      <w:spacing w:after="100"/>
    </w:pPr>
  </w:style>
  <w:style w:type="paragraph" w:styleId="TDC3">
    <w:name w:val="toc 3"/>
    <w:basedOn w:val="Normal"/>
    <w:next w:val="Normal"/>
    <w:autoRedefine w:val="1"/>
    <w:uiPriority w:val="39"/>
    <w:unhideWhenUsed w:val="1"/>
    <w:rsid w:val="00EA6870"/>
    <w:pPr>
      <w:spacing w:after="100"/>
      <w:ind w:left="480"/>
    </w:pPr>
  </w:style>
  <w:style w:type="paragraph" w:styleId="Textoindependiente">
    <w:name w:val="Body Text"/>
    <w:basedOn w:val="Normal"/>
    <w:link w:val="TextoindependienteCar"/>
    <w:uiPriority w:val="1"/>
    <w:qFormat w:val="1"/>
    <w:rsid w:val="00DC7ECA"/>
    <w:pPr>
      <w:widowControl w:val="0"/>
      <w:autoSpaceDE w:val="0"/>
      <w:autoSpaceDN w:val="0"/>
      <w:spacing w:line="240" w:lineRule="auto"/>
    </w:pPr>
    <w:rPr>
      <w:rFonts w:ascii="Trebuchet MS" w:cs="Trebuchet MS" w:eastAsia="Trebuchet MS" w:hAnsi="Trebuchet MS"/>
      <w:sz w:val="22"/>
    </w:rPr>
  </w:style>
  <w:style w:type="character" w:styleId="TextoindependienteCar" w:customStyle="1">
    <w:name w:val="Texto independiente Car"/>
    <w:basedOn w:val="Fuentedeprrafopredeter"/>
    <w:link w:val="Textoindependiente"/>
    <w:uiPriority w:val="1"/>
    <w:rsid w:val="00DC7ECA"/>
    <w:rPr>
      <w:rFonts w:ascii="Trebuchet MS" w:cs="Trebuchet MS" w:eastAsia="Trebuchet MS" w:hAnsi="Trebuchet MS"/>
      <w:lang w:val="en-US"/>
    </w:rPr>
  </w:style>
  <w:style w:type="paragraph" w:styleId="TableParagraph" w:customStyle="1">
    <w:name w:val="Table Paragraph"/>
    <w:basedOn w:val="Normal"/>
    <w:uiPriority w:val="1"/>
    <w:qFormat w:val="1"/>
    <w:rsid w:val="00C97497"/>
    <w:pPr>
      <w:widowControl w:val="0"/>
      <w:autoSpaceDE w:val="0"/>
      <w:autoSpaceDN w:val="0"/>
      <w:spacing w:line="240" w:lineRule="auto"/>
    </w:pPr>
    <w:rPr>
      <w:rFonts w:ascii="Tahoma" w:cs="Tahoma" w:eastAsia="Tahoma" w:hAnsi="Tahoma"/>
      <w:sz w:val="22"/>
    </w:rPr>
  </w:style>
  <w:style w:type="character" w:styleId="Mencinsinresolver">
    <w:name w:val="Unresolved Mention"/>
    <w:basedOn w:val="Fuentedeprrafopredeter"/>
    <w:uiPriority w:val="99"/>
    <w:semiHidden w:val="1"/>
    <w:unhideWhenUsed w:val="1"/>
    <w:rsid w:val="00C3235F"/>
    <w:rPr>
      <w:color w:val="605e5c"/>
      <w:shd w:color="auto" w:fill="e1dfdd" w:val="clear"/>
    </w:rPr>
  </w:style>
  <w:style w:type="character" w:styleId="Hipervnculovisitado">
    <w:name w:val="FollowedHyperlink"/>
    <w:basedOn w:val="Fuentedeprrafopredeter"/>
    <w:uiPriority w:val="99"/>
    <w:semiHidden w:val="1"/>
    <w:unhideWhenUsed w:val="1"/>
    <w:rsid w:val="00C3235F"/>
    <w:rPr>
      <w:color w:val="954f72" w:themeColor="followedHyperlink"/>
      <w:u w:val="single"/>
    </w:rPr>
  </w:style>
  <w:style w:type="table" w:styleId="TableNormal0" w:customStyle="1">
    <w:name w:val="Table Normal"/>
    <w:uiPriority w:val="2"/>
    <w:semiHidden w:val="1"/>
    <w:unhideWhenUsed w:val="1"/>
    <w:qFormat w:val="1"/>
    <w:rsid w:val="00711B99"/>
    <w:pPr>
      <w:widowControl w:val="0"/>
      <w:autoSpaceDE w:val="0"/>
      <w:autoSpaceDN w:val="0"/>
      <w:spacing w:line="240" w:lineRule="auto"/>
    </w:pPr>
    <w:tblPr>
      <w:tblInd w:w="0.0" w:type="dxa"/>
      <w:tblCellMar>
        <w:top w:w="0.0" w:type="dxa"/>
        <w:left w:w="0.0" w:type="dxa"/>
        <w:bottom w:w="0.0" w:type="dxa"/>
        <w:right w:w="0.0" w:type="dxa"/>
      </w:tblCellMar>
    </w:tblPr>
  </w:style>
  <w:style w:type="paragraph" w:styleId="Textonotaalfinal">
    <w:name w:val="endnote text"/>
    <w:basedOn w:val="Normal"/>
    <w:link w:val="TextonotaalfinalCar"/>
    <w:uiPriority w:val="99"/>
    <w:semiHidden w:val="1"/>
    <w:unhideWhenUsed w:val="1"/>
    <w:rsid w:val="008C2F09"/>
    <w:pPr>
      <w:spacing w:line="240" w:lineRule="auto"/>
    </w:pPr>
    <w:rPr>
      <w:sz w:val="20"/>
      <w:szCs w:val="20"/>
    </w:rPr>
  </w:style>
  <w:style w:type="character" w:styleId="TextonotaalfinalCar" w:customStyle="1">
    <w:name w:val="Texto nota al final Car"/>
    <w:basedOn w:val="Fuentedeprrafopredeter"/>
    <w:link w:val="Textonotaalfinal"/>
    <w:uiPriority w:val="99"/>
    <w:semiHidden w:val="1"/>
    <w:rsid w:val="008C2F09"/>
    <w:rPr>
      <w:sz w:val="20"/>
      <w:szCs w:val="20"/>
    </w:rPr>
  </w:style>
  <w:style w:type="character" w:styleId="Refdenotaalfinal">
    <w:name w:val="endnote reference"/>
    <w:basedOn w:val="Fuentedeprrafopredeter"/>
    <w:uiPriority w:val="99"/>
    <w:semiHidden w:val="1"/>
    <w:unhideWhenUsed w:val="1"/>
    <w:rsid w:val="008C2F09"/>
    <w:rPr>
      <w:vertAlign w:val="superscript"/>
    </w:rPr>
  </w:style>
  <w:style w:type="character" w:styleId="Refdecomentario">
    <w:name w:val="annotation reference"/>
    <w:basedOn w:val="Fuentedeprrafopredeter"/>
    <w:uiPriority w:val="99"/>
    <w:semiHidden w:val="1"/>
    <w:unhideWhenUsed w:val="1"/>
    <w:rsid w:val="001F2C8C"/>
    <w:rPr>
      <w:sz w:val="16"/>
      <w:szCs w:val="16"/>
    </w:rPr>
  </w:style>
  <w:style w:type="paragraph" w:styleId="Textocomentario">
    <w:name w:val="annotation text"/>
    <w:basedOn w:val="Normal"/>
    <w:link w:val="TextocomentarioCar"/>
    <w:uiPriority w:val="99"/>
    <w:semiHidden w:val="1"/>
    <w:unhideWhenUsed w:val="1"/>
    <w:rsid w:val="001F2C8C"/>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1F2C8C"/>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1F2C8C"/>
    <w:rPr>
      <w:b w:val="1"/>
      <w:bCs w:val="1"/>
    </w:rPr>
  </w:style>
  <w:style w:type="character" w:styleId="AsuntodelcomentarioCar" w:customStyle="1">
    <w:name w:val="Asunto del comentario Car"/>
    <w:basedOn w:val="TextocomentarioCar"/>
    <w:link w:val="Asuntodelcomentario"/>
    <w:uiPriority w:val="99"/>
    <w:semiHidden w:val="1"/>
    <w:rsid w:val="001F2C8C"/>
    <w:rPr>
      <w:b w:val="1"/>
      <w:bCs w:val="1"/>
      <w:sz w:val="20"/>
      <w:szCs w:val="20"/>
    </w:rPr>
  </w:style>
  <w:style w:type="paragraph" w:styleId="NormalWeb">
    <w:name w:val="Normal (Web)"/>
    <w:basedOn w:val="Normal"/>
    <w:uiPriority w:val="99"/>
    <w:unhideWhenUsed w:val="1"/>
    <w:rsid w:val="00A210A5"/>
    <w:pPr>
      <w:spacing w:after="100" w:afterAutospacing="1" w:before="100" w:beforeAutospacing="1" w:line="240" w:lineRule="auto"/>
    </w:pPr>
    <w:rPr>
      <w:rFonts w:ascii="Times New Roman" w:cs="Times New Roman" w:eastAsia="Times New Roman" w:hAnsi="Times New Roman"/>
      <w:lang w:eastAsia="it-IT"/>
    </w:rPr>
  </w:style>
  <w:style w:type="character" w:styleId="nfasis">
    <w:name w:val="Emphasis"/>
    <w:basedOn w:val="Fuentedeprrafopredeter"/>
    <w:uiPriority w:val="20"/>
    <w:qFormat w:val="1"/>
    <w:rsid w:val="00A210A5"/>
    <w:rPr>
      <w:i w:val="1"/>
      <w:iCs w:val="1"/>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0"/>
    <w:rPr>
      <w:color w:val="000000"/>
    </w:rPr>
    <w:tblPr>
      <w:tblStyleRowBandSize w:val="1"/>
      <w:tblStyleColBandSize w:val="1"/>
      <w:tblCellMar>
        <w:left w:w="108.0" w:type="dxa"/>
        <w:right w:w="108.0" w:type="dxa"/>
      </w:tblCellMar>
    </w:tblPr>
  </w:style>
  <w:style w:type="table" w:styleId="a0" w:customStyle="1">
    <w:basedOn w:val="TableNormal0"/>
    <w:rPr>
      <w:color w:val="000000"/>
    </w:rPr>
    <w:tblPr>
      <w:tblStyleRowBandSize w:val="1"/>
      <w:tblStyleColBandSize w:val="1"/>
      <w:tblCellMar>
        <w:left w:w="108.0" w:type="dxa"/>
        <w:right w:w="108.0" w:type="dxa"/>
      </w:tblCellMar>
    </w:tblPr>
  </w:style>
  <w:style w:type="table" w:styleId="a1" w:customStyle="1">
    <w:basedOn w:val="TableNormal0"/>
    <w:rPr>
      <w:color w:val="000000"/>
    </w:rPr>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spacing w:line="240" w:lineRule="auto"/>
    </w:pPr>
    <w:rPr>
      <w:color w:val="000000"/>
    </w:r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line="240" w:lineRule="auto"/>
    </w:pPr>
    <w:rPr>
      <w:color w:val="000000"/>
    </w:rPr>
    <w:tblPr>
      <w:tblStyleRowBandSize w:val="1"/>
      <w:tblStyleColBandSize w:val="1"/>
      <w:tblCellMar>
        <w:top w:w="0.0" w:type="dxa"/>
        <w:left w:w="108.0" w:type="dxa"/>
        <w:bottom w:w="0.0" w:type="dxa"/>
        <w:right w:w="108.0" w:type="dxa"/>
      </w:tblCellMar>
    </w:tblPr>
  </w:style>
  <w:style w:type="table" w:styleId="Table3">
    <w:basedOn w:val="TableNormal"/>
    <w:pPr>
      <w:widowControl w:val="0"/>
      <w:spacing w:line="240" w:lineRule="auto"/>
    </w:pPr>
    <w:rPr>
      <w:color w:val="00000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4.xml"/><Relationship Id="rId13" Type="http://schemas.openxmlformats.org/officeDocument/2006/relationships/image" Target="media/image3.jp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5.png"/><Relationship Id="rId14" Type="http://schemas.openxmlformats.org/officeDocument/2006/relationships/image" Target="media/image12.png"/><Relationship Id="rId17" Type="http://schemas.openxmlformats.org/officeDocument/2006/relationships/image" Target="media/image1.png"/><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customXml" Target="../customXML/item1.xml"/><Relationship Id="rId18" Type="http://schemas.openxmlformats.org/officeDocument/2006/relationships/image" Target="media/image1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6.png"/><Relationship Id="rId3"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CnXvR8ozA/hjgXcwV871ueDBzA==">CgMxLjAyCGguZ2pkZ3hzMgloLjMwajB6bGwyCWguMWZvYjl0ZTIJaC4zem55c2g3MghoLnR5amN3dDIJaC4zZHk2dmttMgloLjF0M2g1c2YyCWguNGQzNG9nODIJaC4yczhleW8xMgloLjE3ZHA4dnUyCWguM3JkY3JqbjIJaC4yNmluMXJnMghoLmxueGJ6OTIJaC4zNW5rdW4yMgloLjFrc3Y0dXY4AHIhMTE5OHIxRndjQ0o0VUE0dDJZWnBmTUZhWEQ4eVJnOGhq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2023-08-16T09:54:00Z</dcterms:created>
  <dc:creator>Fabrizio Coccetti</dc:creator>
</cp:coreProperties>
</file>